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1EC888" w14:textId="304341A8" w:rsidR="00DE6C20" w:rsidRPr="00DE6C20" w:rsidRDefault="00DE6C20" w:rsidP="00DE6C20">
      <w:pPr>
        <w:jc w:val="center"/>
        <w:rPr>
          <w:rFonts w:eastAsia="Calibri" w:cs="Times New Roman"/>
          <w:b/>
          <w:szCs w:val="24"/>
        </w:rPr>
      </w:pPr>
      <w:r w:rsidRPr="00DE6C20">
        <w:rPr>
          <w:rFonts w:eastAsia="Calibri" w:cs="Times New Roman"/>
          <w:b/>
          <w:szCs w:val="24"/>
        </w:rPr>
        <w:t>ORDINANCE #</w:t>
      </w:r>
      <w:r w:rsidR="00560914">
        <w:rPr>
          <w:rFonts w:eastAsia="Calibri" w:cs="Times New Roman"/>
          <w:b/>
          <w:szCs w:val="24"/>
        </w:rPr>
        <w:t>2162</w:t>
      </w:r>
      <w:r w:rsidRPr="00DE6C20">
        <w:rPr>
          <w:rFonts w:eastAsia="Calibri" w:cs="Times New Roman"/>
          <w:b/>
          <w:szCs w:val="24"/>
        </w:rPr>
        <w:t>-202</w:t>
      </w:r>
      <w:r w:rsidR="00DB553B">
        <w:rPr>
          <w:rFonts w:eastAsia="Calibri" w:cs="Times New Roman"/>
          <w:b/>
          <w:szCs w:val="24"/>
        </w:rPr>
        <w:t>6</w:t>
      </w:r>
    </w:p>
    <w:p w14:paraId="36E0830B" w14:textId="7118B6AA" w:rsidR="009962B8" w:rsidRDefault="00DE6C20" w:rsidP="00DE6C20">
      <w:pPr>
        <w:jc w:val="center"/>
        <w:rPr>
          <w:rFonts w:eastAsia="Calibri" w:cs="Times New Roman"/>
          <w:bCs/>
          <w:szCs w:val="24"/>
        </w:rPr>
      </w:pPr>
      <w:r w:rsidRPr="00DE6C20">
        <w:rPr>
          <w:rFonts w:eastAsia="Calibri" w:cs="Times New Roman"/>
          <w:b/>
          <w:szCs w:val="24"/>
        </w:rPr>
        <w:t xml:space="preserve">AN ORDINANCE </w:t>
      </w:r>
      <w:r w:rsidR="00DB553B">
        <w:rPr>
          <w:rFonts w:eastAsia="Calibri" w:cs="Times New Roman"/>
          <w:b/>
          <w:szCs w:val="24"/>
        </w:rPr>
        <w:t xml:space="preserve">AMENDING </w:t>
      </w:r>
      <w:r w:rsidRPr="00DE6C20">
        <w:rPr>
          <w:rFonts w:eastAsia="Calibri" w:cs="Times New Roman"/>
          <w:b/>
          <w:szCs w:val="24"/>
        </w:rPr>
        <w:t>A</w:t>
      </w:r>
      <w:r>
        <w:rPr>
          <w:rFonts w:eastAsia="Calibri" w:cs="Times New Roman"/>
          <w:b/>
          <w:szCs w:val="24"/>
        </w:rPr>
        <w:t xml:space="preserve"> REDEVELOPMENT PLAN FOR BLOCK </w:t>
      </w:r>
      <w:r w:rsidRPr="00DE6C20">
        <w:rPr>
          <w:rFonts w:eastAsia="Calibri" w:cs="Times New Roman"/>
          <w:b/>
          <w:szCs w:val="24"/>
        </w:rPr>
        <w:t>527, LOTS 1, 7 &amp; 11; BLOCK 528, LOTS 3, 4, 5, 6, 7, 8 &amp; 9 IN THE TOWNSHIP OF GALLOWAY, COUNTY OF ATLANTIC, STATE OF NEW JERSEY</w:t>
      </w:r>
    </w:p>
    <w:p w14:paraId="39343935" w14:textId="3BBC7FE8" w:rsidR="00632F73" w:rsidRDefault="00DE6C20" w:rsidP="00DE6C20">
      <w:pPr>
        <w:jc w:val="both"/>
        <w:rPr>
          <w:rFonts w:eastAsia="Calibri" w:cs="Times New Roman"/>
          <w:bCs/>
          <w:szCs w:val="24"/>
        </w:rPr>
      </w:pPr>
      <w:r>
        <w:rPr>
          <w:rFonts w:eastAsia="Calibri" w:cs="Times New Roman"/>
          <w:bCs/>
          <w:szCs w:val="24"/>
        </w:rPr>
        <w:tab/>
      </w:r>
      <w:r w:rsidRPr="00DE6C20">
        <w:rPr>
          <w:rFonts w:eastAsia="Calibri" w:cs="Times New Roman"/>
          <w:b/>
          <w:szCs w:val="24"/>
        </w:rPr>
        <w:t>WHEREAS</w:t>
      </w:r>
      <w:r>
        <w:rPr>
          <w:rFonts w:eastAsia="Calibri" w:cs="Times New Roman"/>
          <w:bCs/>
          <w:szCs w:val="24"/>
        </w:rPr>
        <w:t xml:space="preserve">, pursuant to </w:t>
      </w:r>
      <w:r>
        <w:rPr>
          <w:rFonts w:eastAsia="Calibri" w:cs="Times New Roman"/>
          <w:bCs/>
          <w:szCs w:val="24"/>
          <w:u w:val="single"/>
        </w:rPr>
        <w:t>N.J.S.A.</w:t>
      </w:r>
      <w:r>
        <w:rPr>
          <w:rFonts w:eastAsia="Calibri" w:cs="Times New Roman"/>
          <w:bCs/>
          <w:szCs w:val="24"/>
        </w:rPr>
        <w:t xml:space="preserve"> 40A:12A-1, </w:t>
      </w:r>
      <w:r w:rsidRPr="00DE6C20">
        <w:rPr>
          <w:rFonts w:eastAsia="Calibri" w:cs="Times New Roman"/>
          <w:bCs/>
          <w:szCs w:val="24"/>
          <w:u w:val="single"/>
        </w:rPr>
        <w:t>et</w:t>
      </w:r>
      <w:r>
        <w:rPr>
          <w:rFonts w:eastAsia="Calibri" w:cs="Times New Roman"/>
          <w:bCs/>
          <w:szCs w:val="24"/>
        </w:rPr>
        <w:t xml:space="preserve"> </w:t>
      </w:r>
      <w:r w:rsidRPr="00DE6C20">
        <w:rPr>
          <w:rFonts w:eastAsia="Calibri" w:cs="Times New Roman"/>
          <w:bCs/>
          <w:szCs w:val="24"/>
          <w:u w:val="single"/>
        </w:rPr>
        <w:t>seq</w:t>
      </w:r>
      <w:r>
        <w:rPr>
          <w:rFonts w:eastAsia="Calibri" w:cs="Times New Roman"/>
          <w:bCs/>
          <w:szCs w:val="24"/>
        </w:rPr>
        <w:t xml:space="preserve">., Resolution No. </w:t>
      </w:r>
      <w:r w:rsidRPr="00DE6C20">
        <w:rPr>
          <w:rFonts w:eastAsia="Calibri" w:cs="Times New Roman"/>
          <w:bCs/>
          <w:szCs w:val="24"/>
        </w:rPr>
        <w:t>300-2010</w:t>
      </w:r>
      <w:r>
        <w:rPr>
          <w:rFonts w:eastAsia="Calibri" w:cs="Times New Roman"/>
          <w:bCs/>
          <w:szCs w:val="24"/>
        </w:rPr>
        <w:t xml:space="preserve"> of the Township Council of the Township of Galloway (the “Township Council”)</w:t>
      </w:r>
      <w:r w:rsidR="00632F73">
        <w:rPr>
          <w:rFonts w:eastAsia="Calibri" w:cs="Times New Roman"/>
          <w:bCs/>
          <w:szCs w:val="24"/>
        </w:rPr>
        <w:t xml:space="preserve"> declared</w:t>
      </w:r>
      <w:r w:rsidR="00D81CF2">
        <w:rPr>
          <w:rFonts w:eastAsia="Calibri" w:cs="Times New Roman"/>
          <w:bCs/>
          <w:szCs w:val="24"/>
        </w:rPr>
        <w:t xml:space="preserve"> certain property within the Township of Galloway (the “Township”), including</w:t>
      </w:r>
      <w:r w:rsidR="00632F73">
        <w:rPr>
          <w:rFonts w:eastAsia="Calibri" w:cs="Times New Roman"/>
          <w:bCs/>
          <w:szCs w:val="24"/>
        </w:rPr>
        <w:t xml:space="preserve"> </w:t>
      </w:r>
      <w:r w:rsidR="00632F73" w:rsidRPr="00632F73">
        <w:rPr>
          <w:rFonts w:eastAsia="Calibri" w:cs="Times New Roman"/>
          <w:bCs/>
          <w:szCs w:val="24"/>
        </w:rPr>
        <w:t>Block 527, Lots 1, 7, &amp; 11; Block 528, Lots 3, 4, 5, 6, 7, 8, &amp; 9</w:t>
      </w:r>
      <w:r w:rsidR="00632F73">
        <w:rPr>
          <w:rFonts w:eastAsia="Calibri" w:cs="Times New Roman"/>
          <w:bCs/>
          <w:szCs w:val="24"/>
        </w:rPr>
        <w:t>, as an “Area in Need of Redevelopment”</w:t>
      </w:r>
      <w:r w:rsidR="00D81CF2" w:rsidRPr="00D81CF2">
        <w:rPr>
          <w:rFonts w:eastAsia="Calibri" w:cs="Times New Roman"/>
          <w:bCs/>
          <w:szCs w:val="24"/>
        </w:rPr>
        <w:t xml:space="preserve"> </w:t>
      </w:r>
      <w:r w:rsidR="00D81CF2">
        <w:rPr>
          <w:rFonts w:eastAsia="Calibri" w:cs="Times New Roman"/>
          <w:bCs/>
          <w:szCs w:val="24"/>
        </w:rPr>
        <w:t>(the “Redevelopment Area”)</w:t>
      </w:r>
      <w:r w:rsidR="00632F73">
        <w:rPr>
          <w:rFonts w:eastAsia="Calibri" w:cs="Times New Roman"/>
          <w:bCs/>
          <w:szCs w:val="24"/>
        </w:rPr>
        <w:t>; and</w:t>
      </w:r>
    </w:p>
    <w:p w14:paraId="69BCA5F7" w14:textId="09E66C66" w:rsidR="00DE6C20" w:rsidRDefault="00632F73" w:rsidP="00DE6C20">
      <w:pPr>
        <w:jc w:val="both"/>
        <w:rPr>
          <w:rFonts w:eastAsia="Calibri" w:cs="Times New Roman"/>
          <w:bCs/>
          <w:szCs w:val="24"/>
        </w:rPr>
      </w:pPr>
      <w:r>
        <w:rPr>
          <w:rFonts w:eastAsia="Calibri" w:cs="Times New Roman"/>
          <w:bCs/>
          <w:szCs w:val="24"/>
        </w:rPr>
        <w:tab/>
        <w:t xml:space="preserve"> </w:t>
      </w:r>
      <w:r w:rsidRPr="00632F73">
        <w:rPr>
          <w:rFonts w:eastAsia="Calibri" w:cs="Times New Roman"/>
          <w:b/>
          <w:bCs/>
          <w:szCs w:val="24"/>
        </w:rPr>
        <w:t>WHEREAS</w:t>
      </w:r>
      <w:r w:rsidRPr="00632F73">
        <w:rPr>
          <w:rFonts w:eastAsia="Calibri" w:cs="Times New Roman"/>
          <w:bCs/>
          <w:szCs w:val="24"/>
        </w:rPr>
        <w:t xml:space="preserve">, pursuant to </w:t>
      </w:r>
      <w:r w:rsidRPr="00632F73">
        <w:rPr>
          <w:rFonts w:eastAsia="Calibri" w:cs="Times New Roman"/>
          <w:bCs/>
          <w:szCs w:val="24"/>
          <w:u w:val="single"/>
        </w:rPr>
        <w:t>N.J.S.A.</w:t>
      </w:r>
      <w:r w:rsidRPr="00632F73">
        <w:rPr>
          <w:rFonts w:eastAsia="Calibri" w:cs="Times New Roman"/>
          <w:bCs/>
          <w:szCs w:val="24"/>
        </w:rPr>
        <w:t xml:space="preserve"> 40A:12A-7, a </w:t>
      </w:r>
      <w:r>
        <w:rPr>
          <w:rFonts w:eastAsia="Calibri" w:cs="Times New Roman"/>
          <w:bCs/>
          <w:szCs w:val="24"/>
        </w:rPr>
        <w:t>g</w:t>
      </w:r>
      <w:r w:rsidRPr="00632F73">
        <w:rPr>
          <w:rFonts w:eastAsia="Calibri" w:cs="Times New Roman"/>
          <w:bCs/>
          <w:szCs w:val="24"/>
        </w:rPr>
        <w:t xml:space="preserve">overning </w:t>
      </w:r>
      <w:r>
        <w:rPr>
          <w:rFonts w:eastAsia="Calibri" w:cs="Times New Roman"/>
          <w:bCs/>
          <w:szCs w:val="24"/>
        </w:rPr>
        <w:t>b</w:t>
      </w:r>
      <w:r w:rsidRPr="00632F73">
        <w:rPr>
          <w:rFonts w:eastAsia="Calibri" w:cs="Times New Roman"/>
          <w:bCs/>
          <w:szCs w:val="24"/>
        </w:rPr>
        <w:t>ody may adopt, revise or amend a redevelopment plan; and</w:t>
      </w:r>
    </w:p>
    <w:p w14:paraId="67D93F6C" w14:textId="7FB558C2" w:rsidR="00632F73" w:rsidRDefault="00632F73" w:rsidP="00DE6C20">
      <w:pPr>
        <w:jc w:val="both"/>
        <w:rPr>
          <w:rFonts w:eastAsia="Calibri" w:cs="Times New Roman"/>
          <w:bCs/>
          <w:szCs w:val="24"/>
        </w:rPr>
      </w:pPr>
      <w:r>
        <w:rPr>
          <w:rFonts w:eastAsia="Calibri" w:cs="Times New Roman"/>
          <w:bCs/>
          <w:szCs w:val="24"/>
        </w:rPr>
        <w:tab/>
      </w:r>
      <w:r>
        <w:rPr>
          <w:rFonts w:eastAsia="Calibri" w:cs="Times New Roman"/>
          <w:b/>
          <w:szCs w:val="24"/>
        </w:rPr>
        <w:t>WHEREAS</w:t>
      </w:r>
      <w:r>
        <w:rPr>
          <w:rFonts w:eastAsia="Calibri" w:cs="Times New Roman"/>
          <w:bCs/>
          <w:szCs w:val="24"/>
        </w:rPr>
        <w:t xml:space="preserve">, in order to facilitate the redevelopment of the Redevelopment Area, the </w:t>
      </w:r>
      <w:r w:rsidR="0018624A">
        <w:rPr>
          <w:rFonts w:eastAsia="Calibri" w:cs="Times New Roman"/>
          <w:bCs/>
          <w:szCs w:val="24"/>
        </w:rPr>
        <w:t xml:space="preserve">Township Council adopted </w:t>
      </w:r>
      <w:r w:rsidR="00DB553B">
        <w:rPr>
          <w:rFonts w:eastAsia="Calibri" w:cs="Times New Roman"/>
          <w:bCs/>
          <w:szCs w:val="24"/>
        </w:rPr>
        <w:t xml:space="preserve">Ordinance #2051-2021, which adopted </w:t>
      </w:r>
      <w:r w:rsidR="00CC01F4">
        <w:rPr>
          <w:rFonts w:eastAsia="Calibri" w:cs="Times New Roman"/>
          <w:bCs/>
          <w:szCs w:val="24"/>
        </w:rPr>
        <w:t>redevelopment plan entitled “</w:t>
      </w:r>
      <w:r w:rsidR="00CC01F4" w:rsidRPr="00644BD0">
        <w:rPr>
          <w:szCs w:val="24"/>
        </w:rPr>
        <w:t>White Horse Pike Corridor Phase 2 - Pomona Road Pomona Commons Redevelopment Plan Portion of Tract 2 White Horse Pike Corridor Block 527, Lots 1, 7 &amp; 11 Block 528, Lots 3, 4, 5, 6, 7, 8 &amp; 9 Galloway Township, Atlantic County</w:t>
      </w:r>
      <w:r w:rsidR="00CC01F4">
        <w:rPr>
          <w:szCs w:val="24"/>
        </w:rPr>
        <w:t>” (the “Redevelopment Plan”)</w:t>
      </w:r>
      <w:r w:rsidR="0018624A">
        <w:rPr>
          <w:rFonts w:eastAsia="Calibri" w:cs="Times New Roman"/>
          <w:bCs/>
          <w:szCs w:val="24"/>
        </w:rPr>
        <w:t xml:space="preserve"> </w:t>
      </w:r>
      <w:r w:rsidR="00DB553B">
        <w:rPr>
          <w:rFonts w:eastAsia="Calibri" w:cs="Times New Roman"/>
          <w:bCs/>
          <w:szCs w:val="24"/>
        </w:rPr>
        <w:t>setting forth a plan for redevelopment of the Redevelopment Area</w:t>
      </w:r>
      <w:r w:rsidR="0018624A">
        <w:rPr>
          <w:rFonts w:eastAsia="Calibri" w:cs="Times New Roman"/>
          <w:bCs/>
          <w:szCs w:val="24"/>
        </w:rPr>
        <w:t>; and</w:t>
      </w:r>
    </w:p>
    <w:p w14:paraId="07F6E111" w14:textId="671156A7" w:rsidR="00DB553B" w:rsidRDefault="00DB553B" w:rsidP="00DE6C20">
      <w:pPr>
        <w:jc w:val="both"/>
        <w:rPr>
          <w:rFonts w:eastAsia="Calibri" w:cs="Times New Roman"/>
          <w:bCs/>
          <w:szCs w:val="24"/>
        </w:rPr>
      </w:pPr>
      <w:r>
        <w:rPr>
          <w:rFonts w:eastAsia="Calibri" w:cs="Times New Roman"/>
          <w:bCs/>
          <w:szCs w:val="24"/>
        </w:rPr>
        <w:tab/>
      </w:r>
      <w:r>
        <w:rPr>
          <w:rFonts w:eastAsia="Calibri" w:cs="Times New Roman"/>
          <w:b/>
          <w:szCs w:val="24"/>
        </w:rPr>
        <w:t>WHEREAS</w:t>
      </w:r>
      <w:r>
        <w:rPr>
          <w:rFonts w:eastAsia="Calibri" w:cs="Times New Roman"/>
          <w:bCs/>
          <w:szCs w:val="24"/>
        </w:rPr>
        <w:t xml:space="preserve">, pursuant to a Settlement Agreement entered into between the Township and Fair Share Housing Center in the case captioned, </w:t>
      </w:r>
      <w:r w:rsidRPr="00DB553B">
        <w:rPr>
          <w:rFonts w:eastAsia="Calibri" w:cs="Times New Roman"/>
          <w:bCs/>
          <w:szCs w:val="24"/>
          <w:u w:val="single"/>
        </w:rPr>
        <w:t>In the Matter of the Township of Galloway’s Determination of the 4</w:t>
      </w:r>
      <w:r w:rsidRPr="00DB553B">
        <w:rPr>
          <w:rFonts w:eastAsia="Calibri" w:cs="Times New Roman"/>
          <w:bCs/>
          <w:szCs w:val="24"/>
          <w:u w:val="single"/>
          <w:vertAlign w:val="superscript"/>
        </w:rPr>
        <w:t>th</w:t>
      </w:r>
      <w:r w:rsidRPr="00DB553B">
        <w:rPr>
          <w:rFonts w:eastAsia="Calibri" w:cs="Times New Roman"/>
          <w:bCs/>
          <w:szCs w:val="24"/>
          <w:u w:val="single"/>
        </w:rPr>
        <w:t xml:space="preserve"> Round Affordable Housing Obligation</w:t>
      </w:r>
      <w:r>
        <w:rPr>
          <w:rFonts w:eastAsia="Calibri" w:cs="Times New Roman"/>
          <w:bCs/>
          <w:szCs w:val="24"/>
        </w:rPr>
        <w:t>, Docket No.: ATL-L-133-25 (“Settlement Agreement”), the Township agreed to make certain changes to the Redevelopment Plan to more fully comply with its affordable housing obligations; and</w:t>
      </w:r>
    </w:p>
    <w:p w14:paraId="6CCFEB95" w14:textId="27FE603B" w:rsidR="0018624A" w:rsidRDefault="0018624A" w:rsidP="00DB553B">
      <w:pPr>
        <w:jc w:val="both"/>
        <w:rPr>
          <w:rFonts w:eastAsia="Calibri" w:cs="Times New Roman"/>
          <w:bCs/>
          <w:szCs w:val="24"/>
        </w:rPr>
      </w:pPr>
      <w:r>
        <w:rPr>
          <w:rFonts w:eastAsia="Calibri" w:cs="Times New Roman"/>
          <w:bCs/>
          <w:szCs w:val="24"/>
        </w:rPr>
        <w:tab/>
      </w:r>
      <w:r w:rsidRPr="0018624A">
        <w:rPr>
          <w:rFonts w:eastAsia="Calibri" w:cs="Times New Roman"/>
          <w:b/>
          <w:szCs w:val="24"/>
        </w:rPr>
        <w:t>WHEREAS</w:t>
      </w:r>
      <w:r>
        <w:rPr>
          <w:rFonts w:eastAsia="Calibri" w:cs="Times New Roman"/>
          <w:bCs/>
          <w:szCs w:val="24"/>
        </w:rPr>
        <w:t xml:space="preserve">, </w:t>
      </w:r>
      <w:r w:rsidRPr="0018624A">
        <w:rPr>
          <w:rFonts w:eastAsia="Calibri" w:cs="Times New Roman"/>
          <w:bCs/>
          <w:szCs w:val="24"/>
        </w:rPr>
        <w:t xml:space="preserve">pursuant to </w:t>
      </w:r>
      <w:r w:rsidRPr="0018624A">
        <w:rPr>
          <w:rFonts w:eastAsia="Calibri" w:cs="Times New Roman"/>
          <w:bCs/>
          <w:szCs w:val="24"/>
          <w:u w:val="single"/>
        </w:rPr>
        <w:t>N.J.S.A.</w:t>
      </w:r>
      <w:r w:rsidRPr="0018624A">
        <w:rPr>
          <w:rFonts w:eastAsia="Calibri" w:cs="Times New Roman"/>
          <w:bCs/>
          <w:szCs w:val="24"/>
        </w:rPr>
        <w:t xml:space="preserve"> 40A:12A-7(e), </w:t>
      </w:r>
      <w:r w:rsidR="00DB553B">
        <w:rPr>
          <w:rFonts w:eastAsia="Calibri" w:cs="Times New Roman"/>
          <w:bCs/>
          <w:szCs w:val="24"/>
        </w:rPr>
        <w:t xml:space="preserve">this Ordinance amending the Redevelopment Plan was referred to the Planning Board of the Township of Galloway (“Planning Board”) </w:t>
      </w:r>
      <w:r w:rsidR="00DB553B" w:rsidRPr="00DB553B">
        <w:rPr>
          <w:rFonts w:eastAsia="Calibri" w:cs="Times New Roman"/>
          <w:bCs/>
          <w:szCs w:val="24"/>
        </w:rPr>
        <w:t>for review and</w:t>
      </w:r>
      <w:r w:rsidR="00DB553B">
        <w:rPr>
          <w:rFonts w:eastAsia="Calibri" w:cs="Times New Roman"/>
          <w:bCs/>
          <w:szCs w:val="24"/>
        </w:rPr>
        <w:t xml:space="preserve"> </w:t>
      </w:r>
      <w:r w:rsidR="00DB553B" w:rsidRPr="00DB553B">
        <w:rPr>
          <w:rFonts w:eastAsia="Calibri" w:cs="Times New Roman"/>
          <w:bCs/>
          <w:szCs w:val="24"/>
        </w:rPr>
        <w:t>a determination of consistency with the Township of Galloway Master Plan following</w:t>
      </w:r>
      <w:r w:rsidR="00DB553B">
        <w:rPr>
          <w:rFonts w:eastAsia="Calibri" w:cs="Times New Roman"/>
          <w:bCs/>
          <w:szCs w:val="24"/>
        </w:rPr>
        <w:t xml:space="preserve"> </w:t>
      </w:r>
      <w:r w:rsidR="00DB553B" w:rsidRPr="00DB553B">
        <w:rPr>
          <w:rFonts w:eastAsia="Calibri" w:cs="Times New Roman"/>
          <w:bCs/>
          <w:szCs w:val="24"/>
        </w:rPr>
        <w:t>introduction and first reading</w:t>
      </w:r>
      <w:r w:rsidR="00DB553B">
        <w:rPr>
          <w:rFonts w:eastAsia="Calibri" w:cs="Times New Roman"/>
          <w:bCs/>
          <w:szCs w:val="24"/>
        </w:rPr>
        <w:t xml:space="preserve">, and </w:t>
      </w:r>
      <w:r w:rsidRPr="0018624A">
        <w:rPr>
          <w:rFonts w:eastAsia="Calibri" w:cs="Times New Roman"/>
          <w:bCs/>
          <w:szCs w:val="24"/>
        </w:rPr>
        <w:t xml:space="preserve">the Planning Board did adopt </w:t>
      </w:r>
      <w:r w:rsidR="00CC01F4">
        <w:rPr>
          <w:rFonts w:eastAsia="Calibri" w:cs="Times New Roman"/>
          <w:bCs/>
          <w:szCs w:val="24"/>
        </w:rPr>
        <w:t>a Resolution</w:t>
      </w:r>
      <w:r w:rsidRPr="0018624A">
        <w:rPr>
          <w:rFonts w:eastAsia="Calibri" w:cs="Times New Roman"/>
          <w:bCs/>
          <w:szCs w:val="24"/>
        </w:rPr>
        <w:t xml:space="preserve"> as its official report and recommendation to </w:t>
      </w:r>
      <w:r w:rsidR="009A741F">
        <w:rPr>
          <w:rFonts w:eastAsia="Calibri" w:cs="Times New Roman"/>
          <w:bCs/>
          <w:szCs w:val="24"/>
        </w:rPr>
        <w:t xml:space="preserve">the </w:t>
      </w:r>
      <w:r w:rsidRPr="0018624A">
        <w:rPr>
          <w:rFonts w:eastAsia="Calibri" w:cs="Times New Roman"/>
          <w:bCs/>
          <w:szCs w:val="24"/>
        </w:rPr>
        <w:t>Township</w:t>
      </w:r>
      <w:r w:rsidR="009A741F">
        <w:rPr>
          <w:rFonts w:eastAsia="Calibri" w:cs="Times New Roman"/>
          <w:bCs/>
          <w:szCs w:val="24"/>
        </w:rPr>
        <w:t xml:space="preserve"> Council</w:t>
      </w:r>
      <w:r w:rsidRPr="0018624A">
        <w:rPr>
          <w:rFonts w:eastAsia="Calibri" w:cs="Times New Roman"/>
          <w:bCs/>
          <w:szCs w:val="24"/>
        </w:rPr>
        <w:t xml:space="preserve"> that </w:t>
      </w:r>
      <w:r w:rsidR="00D81CF2">
        <w:rPr>
          <w:rFonts w:eastAsia="Calibri" w:cs="Times New Roman"/>
          <w:bCs/>
          <w:szCs w:val="24"/>
        </w:rPr>
        <w:t xml:space="preserve">the </w:t>
      </w:r>
      <w:r>
        <w:rPr>
          <w:rFonts w:eastAsia="Calibri" w:cs="Times New Roman"/>
          <w:bCs/>
          <w:szCs w:val="24"/>
        </w:rPr>
        <w:t>Redevelopment Plan, which is on file with the Township Clerk’s office, be adopted, as it provides for the planning, development, redevelopment, and rehabilitation of the Redevelopment Area; and</w:t>
      </w:r>
    </w:p>
    <w:p w14:paraId="1D2BD635" w14:textId="3428019E" w:rsidR="0018624A" w:rsidRDefault="0018624A" w:rsidP="0018624A">
      <w:pPr>
        <w:ind w:firstLine="720"/>
        <w:jc w:val="both"/>
        <w:rPr>
          <w:rFonts w:eastAsia="Calibri" w:cs="Times New Roman"/>
          <w:bCs/>
          <w:szCs w:val="24"/>
        </w:rPr>
      </w:pPr>
      <w:r w:rsidRPr="0018624A">
        <w:rPr>
          <w:rFonts w:eastAsia="Calibri" w:cs="Times New Roman"/>
          <w:b/>
          <w:bCs/>
          <w:szCs w:val="24"/>
        </w:rPr>
        <w:t>WHEREAS</w:t>
      </w:r>
      <w:r w:rsidRPr="0018624A">
        <w:rPr>
          <w:rFonts w:eastAsia="Calibri" w:cs="Times New Roman"/>
          <w:bCs/>
          <w:szCs w:val="24"/>
        </w:rPr>
        <w:t>, the Township Council has reviewed the recommendation of the Planning Board and has determined that it is in the best interest of the Township to adopt th</w:t>
      </w:r>
      <w:r w:rsidR="00DB553B">
        <w:rPr>
          <w:rFonts w:eastAsia="Calibri" w:cs="Times New Roman"/>
          <w:bCs/>
          <w:szCs w:val="24"/>
        </w:rPr>
        <w:t>is amendment to</w:t>
      </w:r>
      <w:r w:rsidRPr="0018624A">
        <w:rPr>
          <w:rFonts w:eastAsia="Calibri" w:cs="Times New Roman"/>
          <w:bCs/>
          <w:szCs w:val="24"/>
        </w:rPr>
        <w:t xml:space="preserve"> Redevelopment Plan</w:t>
      </w:r>
      <w:r>
        <w:rPr>
          <w:rFonts w:eastAsia="Calibri" w:cs="Times New Roman"/>
          <w:bCs/>
          <w:szCs w:val="24"/>
        </w:rPr>
        <w:t xml:space="preserve">, </w:t>
      </w:r>
      <w:proofErr w:type="gramStart"/>
      <w:r>
        <w:rPr>
          <w:rFonts w:eastAsia="Calibri" w:cs="Times New Roman"/>
          <w:bCs/>
          <w:szCs w:val="24"/>
        </w:rPr>
        <w:t>in order to</w:t>
      </w:r>
      <w:proofErr w:type="gramEnd"/>
      <w:r>
        <w:rPr>
          <w:rFonts w:eastAsia="Calibri" w:cs="Times New Roman"/>
          <w:bCs/>
          <w:szCs w:val="24"/>
        </w:rPr>
        <w:t xml:space="preserve"> effectuate rehabilitation and redevelopment of the</w:t>
      </w:r>
      <w:r w:rsidR="000A1DEB">
        <w:rPr>
          <w:rFonts w:eastAsia="Calibri" w:cs="Times New Roman"/>
          <w:bCs/>
          <w:szCs w:val="24"/>
        </w:rPr>
        <w:t xml:space="preserve"> Redevelopment Area</w:t>
      </w:r>
      <w:r w:rsidR="00DB553B">
        <w:rPr>
          <w:rFonts w:eastAsia="Calibri" w:cs="Times New Roman"/>
          <w:bCs/>
          <w:szCs w:val="24"/>
        </w:rPr>
        <w:t xml:space="preserve"> and </w:t>
      </w:r>
      <w:proofErr w:type="gramStart"/>
      <w:r w:rsidR="00DB553B">
        <w:rPr>
          <w:rFonts w:eastAsia="Calibri" w:cs="Times New Roman"/>
          <w:bCs/>
          <w:szCs w:val="24"/>
        </w:rPr>
        <w:t>in order to</w:t>
      </w:r>
      <w:proofErr w:type="gramEnd"/>
      <w:r w:rsidR="00DB553B">
        <w:rPr>
          <w:rFonts w:eastAsia="Calibri" w:cs="Times New Roman"/>
          <w:bCs/>
          <w:szCs w:val="24"/>
        </w:rPr>
        <w:t xml:space="preserve"> satisfy its affordable housing obligations</w:t>
      </w:r>
      <w:r>
        <w:rPr>
          <w:rFonts w:eastAsia="Calibri" w:cs="Times New Roman"/>
          <w:bCs/>
          <w:szCs w:val="24"/>
        </w:rPr>
        <w:t>.</w:t>
      </w:r>
    </w:p>
    <w:p w14:paraId="34AFE55D" w14:textId="6F6629A1" w:rsidR="0018624A" w:rsidRDefault="0018624A" w:rsidP="0018624A">
      <w:pPr>
        <w:ind w:firstLine="720"/>
        <w:jc w:val="both"/>
        <w:rPr>
          <w:rFonts w:eastAsia="Calibri" w:cs="Times New Roman"/>
          <w:szCs w:val="24"/>
        </w:rPr>
      </w:pPr>
      <w:r w:rsidRPr="0018624A">
        <w:rPr>
          <w:rFonts w:eastAsia="Calibri" w:cs="Times New Roman"/>
          <w:b/>
          <w:szCs w:val="24"/>
        </w:rPr>
        <w:t>NOW</w:t>
      </w:r>
      <w:r w:rsidRPr="0018624A">
        <w:rPr>
          <w:rFonts w:eastAsia="Calibri" w:cs="Times New Roman"/>
          <w:szCs w:val="24"/>
        </w:rPr>
        <w:t xml:space="preserve">, </w:t>
      </w:r>
      <w:r w:rsidRPr="0018624A">
        <w:rPr>
          <w:rFonts w:eastAsia="Calibri" w:cs="Times New Roman"/>
          <w:b/>
          <w:szCs w:val="24"/>
        </w:rPr>
        <w:t>THEREFORE</w:t>
      </w:r>
      <w:r w:rsidRPr="0018624A">
        <w:rPr>
          <w:rFonts w:eastAsia="Calibri" w:cs="Times New Roman"/>
          <w:szCs w:val="24"/>
        </w:rPr>
        <w:t xml:space="preserve">, </w:t>
      </w:r>
      <w:r w:rsidRPr="0018624A">
        <w:rPr>
          <w:rFonts w:eastAsia="Calibri" w:cs="Times New Roman"/>
          <w:b/>
          <w:szCs w:val="24"/>
        </w:rPr>
        <w:t>BE IT ORDAINED</w:t>
      </w:r>
      <w:r w:rsidRPr="0018624A">
        <w:rPr>
          <w:rFonts w:eastAsia="Calibri" w:cs="Times New Roman"/>
          <w:szCs w:val="24"/>
        </w:rPr>
        <w:t xml:space="preserve"> by the Mayor and Council of the Township of Galloway, County of Atlantic, and State of New Jersey, as follows:</w:t>
      </w:r>
    </w:p>
    <w:p w14:paraId="65CB9AA2" w14:textId="13610A6A" w:rsidR="00CC01F4" w:rsidRDefault="0018624A" w:rsidP="00697906">
      <w:pPr>
        <w:numPr>
          <w:ilvl w:val="0"/>
          <w:numId w:val="1"/>
        </w:numPr>
        <w:ind w:left="0" w:firstLine="720"/>
        <w:jc w:val="both"/>
        <w:rPr>
          <w:rFonts w:eastAsia="Calibri" w:cs="Times New Roman"/>
          <w:bCs/>
          <w:szCs w:val="24"/>
        </w:rPr>
      </w:pPr>
      <w:r w:rsidRPr="0018624A">
        <w:rPr>
          <w:rFonts w:eastAsia="Calibri" w:cs="Times New Roman"/>
          <w:bCs/>
          <w:szCs w:val="24"/>
        </w:rPr>
        <w:t xml:space="preserve">The </w:t>
      </w:r>
      <w:proofErr w:type="gramStart"/>
      <w:r w:rsidRPr="0018624A">
        <w:rPr>
          <w:rFonts w:eastAsia="Calibri" w:cs="Times New Roman"/>
          <w:bCs/>
          <w:szCs w:val="24"/>
        </w:rPr>
        <w:t>aforementioned recitals</w:t>
      </w:r>
      <w:proofErr w:type="gramEnd"/>
      <w:r w:rsidRPr="0018624A">
        <w:rPr>
          <w:rFonts w:eastAsia="Calibri" w:cs="Times New Roman"/>
          <w:bCs/>
          <w:szCs w:val="24"/>
        </w:rPr>
        <w:t xml:space="preserve"> are incorporated herein as though fully set forth at length.</w:t>
      </w:r>
    </w:p>
    <w:p w14:paraId="08562168" w14:textId="04AEC287" w:rsidR="00DB553B" w:rsidRDefault="00DB553B" w:rsidP="00697906">
      <w:pPr>
        <w:numPr>
          <w:ilvl w:val="0"/>
          <w:numId w:val="1"/>
        </w:numPr>
        <w:ind w:left="0" w:firstLine="720"/>
        <w:jc w:val="both"/>
        <w:rPr>
          <w:rFonts w:eastAsia="Calibri" w:cs="Times New Roman"/>
          <w:bCs/>
          <w:szCs w:val="24"/>
        </w:rPr>
      </w:pPr>
      <w:r>
        <w:rPr>
          <w:rFonts w:eastAsia="Calibri" w:cs="Times New Roman"/>
          <w:bCs/>
          <w:szCs w:val="24"/>
        </w:rPr>
        <w:lastRenderedPageBreak/>
        <w:t xml:space="preserve">Section G.5. of the Land Use and Building Requirements in the Redevelopment Plan </w:t>
      </w:r>
      <w:proofErr w:type="gramStart"/>
      <w:r>
        <w:rPr>
          <w:rFonts w:eastAsia="Calibri" w:cs="Times New Roman"/>
          <w:bCs/>
          <w:szCs w:val="24"/>
        </w:rPr>
        <w:t>is</w:t>
      </w:r>
      <w:proofErr w:type="gramEnd"/>
      <w:r>
        <w:rPr>
          <w:rFonts w:eastAsia="Calibri" w:cs="Times New Roman"/>
          <w:bCs/>
          <w:szCs w:val="24"/>
        </w:rPr>
        <w:t xml:space="preserve"> hereby deleted and replaced in its entirety with the following:</w:t>
      </w:r>
    </w:p>
    <w:p w14:paraId="6BFCA75E" w14:textId="3011E005" w:rsidR="00DB553B" w:rsidRDefault="00DB553B" w:rsidP="00DB553B">
      <w:pPr>
        <w:ind w:left="720" w:right="720"/>
        <w:jc w:val="both"/>
        <w:rPr>
          <w:rFonts w:eastAsia="Calibri" w:cs="Times New Roman"/>
          <w:bCs/>
          <w:szCs w:val="24"/>
        </w:rPr>
      </w:pPr>
      <w:proofErr w:type="gramStart"/>
      <w:r w:rsidRPr="00DB553B">
        <w:rPr>
          <w:rFonts w:eastAsia="Calibri" w:cs="Times New Roman"/>
          <w:bCs/>
          <w:szCs w:val="24"/>
        </w:rPr>
        <w:t>Twenty-percent</w:t>
      </w:r>
      <w:proofErr w:type="gramEnd"/>
      <w:r w:rsidRPr="00DB553B">
        <w:rPr>
          <w:rFonts w:eastAsia="Calibri" w:cs="Times New Roman"/>
          <w:bCs/>
          <w:szCs w:val="24"/>
        </w:rPr>
        <w:t xml:space="preserve"> (20%) of all </w:t>
      </w:r>
      <w:proofErr w:type="gramStart"/>
      <w:r w:rsidRPr="00DB553B">
        <w:rPr>
          <w:rFonts w:eastAsia="Calibri" w:cs="Times New Roman"/>
          <w:bCs/>
          <w:szCs w:val="24"/>
        </w:rPr>
        <w:t>for sale residential units</w:t>
      </w:r>
      <w:proofErr w:type="gramEnd"/>
      <w:r w:rsidRPr="00DB553B">
        <w:rPr>
          <w:rFonts w:eastAsia="Calibri" w:cs="Times New Roman"/>
          <w:bCs/>
          <w:szCs w:val="24"/>
        </w:rPr>
        <w:t xml:space="preserve"> and </w:t>
      </w:r>
      <w:proofErr w:type="gramStart"/>
      <w:r w:rsidRPr="00DB553B">
        <w:rPr>
          <w:rFonts w:eastAsia="Calibri" w:cs="Times New Roman"/>
          <w:bCs/>
          <w:szCs w:val="24"/>
        </w:rPr>
        <w:t>twenty-percent</w:t>
      </w:r>
      <w:proofErr w:type="gramEnd"/>
      <w:r>
        <w:rPr>
          <w:rFonts w:eastAsia="Calibri" w:cs="Times New Roman"/>
          <w:bCs/>
          <w:szCs w:val="24"/>
        </w:rPr>
        <w:t xml:space="preserve"> </w:t>
      </w:r>
      <w:r w:rsidRPr="00DB553B">
        <w:rPr>
          <w:rFonts w:eastAsia="Calibri" w:cs="Times New Roman"/>
          <w:bCs/>
          <w:szCs w:val="24"/>
        </w:rPr>
        <w:t>(20%) of all rental residential units shall be set-aside as affordable housing</w:t>
      </w:r>
      <w:r>
        <w:rPr>
          <w:rFonts w:eastAsia="Calibri" w:cs="Times New Roman"/>
          <w:bCs/>
          <w:szCs w:val="24"/>
        </w:rPr>
        <w:t xml:space="preserve"> </w:t>
      </w:r>
      <w:r w:rsidRPr="00DB553B">
        <w:rPr>
          <w:rFonts w:eastAsia="Calibri" w:cs="Times New Roman"/>
          <w:bCs/>
          <w:szCs w:val="24"/>
        </w:rPr>
        <w:t>units in accordance with the Township Affordable Housing Requirements</w:t>
      </w:r>
      <w:r>
        <w:rPr>
          <w:rFonts w:eastAsia="Calibri" w:cs="Times New Roman"/>
          <w:bCs/>
          <w:szCs w:val="24"/>
        </w:rPr>
        <w:t xml:space="preserve"> </w:t>
      </w:r>
      <w:r w:rsidRPr="00DB553B">
        <w:rPr>
          <w:rFonts w:eastAsia="Calibri" w:cs="Times New Roman"/>
          <w:bCs/>
          <w:szCs w:val="24"/>
        </w:rPr>
        <w:t>under Article XII.</w:t>
      </w:r>
      <w:r>
        <w:rPr>
          <w:rFonts w:eastAsia="Calibri" w:cs="Times New Roman"/>
          <w:bCs/>
          <w:szCs w:val="24"/>
        </w:rPr>
        <w:t xml:space="preserve"> All affordable housing units provided shall be family </w:t>
      </w:r>
      <w:r w:rsidR="00697906">
        <w:rPr>
          <w:rFonts w:eastAsia="Calibri" w:cs="Times New Roman"/>
          <w:bCs/>
          <w:szCs w:val="24"/>
        </w:rPr>
        <w:t>rental</w:t>
      </w:r>
      <w:r w:rsidR="00641AE8">
        <w:rPr>
          <w:rFonts w:eastAsia="Calibri" w:cs="Times New Roman"/>
          <w:bCs/>
          <w:szCs w:val="24"/>
        </w:rPr>
        <w:t xml:space="preserve"> </w:t>
      </w:r>
      <w:r>
        <w:rPr>
          <w:rFonts w:eastAsia="Calibri" w:cs="Times New Roman"/>
          <w:bCs/>
          <w:szCs w:val="24"/>
        </w:rPr>
        <w:t>units.</w:t>
      </w:r>
    </w:p>
    <w:p w14:paraId="616F3B7B" w14:textId="02634E86" w:rsidR="00697906" w:rsidRDefault="00697906" w:rsidP="00697906">
      <w:pPr>
        <w:numPr>
          <w:ilvl w:val="0"/>
          <w:numId w:val="1"/>
        </w:numPr>
        <w:ind w:left="0" w:firstLine="720"/>
        <w:jc w:val="both"/>
        <w:rPr>
          <w:rFonts w:eastAsia="Calibri" w:cs="Times New Roman"/>
          <w:bCs/>
          <w:szCs w:val="24"/>
        </w:rPr>
      </w:pPr>
      <w:r>
        <w:rPr>
          <w:rFonts w:eastAsia="Calibri" w:cs="Times New Roman"/>
          <w:bCs/>
          <w:szCs w:val="24"/>
        </w:rPr>
        <w:t xml:space="preserve">Section I.2 of the Land Use and Building Requirements in the Redevelopment Plan is hereby deleted and replaced in </w:t>
      </w:r>
      <w:proofErr w:type="gramStart"/>
      <w:r>
        <w:rPr>
          <w:rFonts w:eastAsia="Calibri" w:cs="Times New Roman"/>
          <w:bCs/>
          <w:szCs w:val="24"/>
        </w:rPr>
        <w:t>its entirety</w:t>
      </w:r>
      <w:proofErr w:type="gramEnd"/>
      <w:r>
        <w:rPr>
          <w:rFonts w:eastAsia="Calibri" w:cs="Times New Roman"/>
          <w:bCs/>
          <w:szCs w:val="24"/>
        </w:rPr>
        <w:t xml:space="preserve"> with the following:</w:t>
      </w:r>
    </w:p>
    <w:p w14:paraId="46FA9F95" w14:textId="7DA278FE" w:rsidR="00697906" w:rsidRDefault="00697906" w:rsidP="00697906">
      <w:pPr>
        <w:ind w:left="720" w:right="720"/>
        <w:jc w:val="both"/>
        <w:rPr>
          <w:rFonts w:eastAsia="Calibri" w:cs="Times New Roman"/>
          <w:bCs/>
          <w:szCs w:val="24"/>
        </w:rPr>
      </w:pPr>
      <w:r w:rsidRPr="00697906">
        <w:rPr>
          <w:rFonts w:eastAsia="Calibri" w:cs="Times New Roman"/>
          <w:bCs/>
          <w:szCs w:val="24"/>
        </w:rPr>
        <w:t xml:space="preserve">All residential units set aside as affordable housing units will be </w:t>
      </w:r>
      <w:r w:rsidR="009D31A3">
        <w:rPr>
          <w:rFonts w:eastAsia="Calibri" w:cs="Times New Roman"/>
          <w:bCs/>
          <w:szCs w:val="24"/>
        </w:rPr>
        <w:t xml:space="preserve">family </w:t>
      </w:r>
      <w:r w:rsidRPr="00697906">
        <w:rPr>
          <w:rFonts w:eastAsia="Calibri" w:cs="Times New Roman"/>
          <w:bCs/>
          <w:szCs w:val="24"/>
        </w:rPr>
        <w:t>rental units</w:t>
      </w:r>
      <w:r>
        <w:rPr>
          <w:rFonts w:eastAsia="Calibri" w:cs="Times New Roman"/>
          <w:bCs/>
          <w:szCs w:val="24"/>
        </w:rPr>
        <w:t xml:space="preserve"> </w:t>
      </w:r>
      <w:r w:rsidRPr="00697906">
        <w:rPr>
          <w:rFonts w:eastAsia="Calibri" w:cs="Times New Roman"/>
          <w:bCs/>
          <w:szCs w:val="24"/>
        </w:rPr>
        <w:t>and shall be subject to the restrictions contained in the Uniform Housing</w:t>
      </w:r>
      <w:r>
        <w:rPr>
          <w:rFonts w:eastAsia="Calibri" w:cs="Times New Roman"/>
          <w:bCs/>
          <w:szCs w:val="24"/>
        </w:rPr>
        <w:t xml:space="preserve"> </w:t>
      </w:r>
      <w:r w:rsidRPr="00697906">
        <w:rPr>
          <w:rFonts w:eastAsia="Calibri" w:cs="Times New Roman"/>
          <w:bCs/>
          <w:szCs w:val="24"/>
        </w:rPr>
        <w:t>Affordability Controls (UHAC) governing the project.</w:t>
      </w:r>
    </w:p>
    <w:p w14:paraId="6BD01875" w14:textId="178178E2" w:rsidR="009D31A3" w:rsidRDefault="009D31A3" w:rsidP="009D31A3">
      <w:pPr>
        <w:numPr>
          <w:ilvl w:val="0"/>
          <w:numId w:val="1"/>
        </w:numPr>
        <w:ind w:left="0" w:firstLine="720"/>
        <w:jc w:val="both"/>
        <w:rPr>
          <w:rFonts w:eastAsia="Calibri" w:cs="Times New Roman"/>
          <w:bCs/>
          <w:szCs w:val="24"/>
        </w:rPr>
      </w:pPr>
      <w:r>
        <w:rPr>
          <w:rFonts w:eastAsia="Calibri" w:cs="Times New Roman"/>
          <w:bCs/>
          <w:szCs w:val="24"/>
        </w:rPr>
        <w:t xml:space="preserve">Section I.3 of the Land Use and Building Requirements in the Redevelopment Plan is hereby deleted and replaced in </w:t>
      </w:r>
      <w:proofErr w:type="gramStart"/>
      <w:r>
        <w:rPr>
          <w:rFonts w:eastAsia="Calibri" w:cs="Times New Roman"/>
          <w:bCs/>
          <w:szCs w:val="24"/>
        </w:rPr>
        <w:t>its entirety</w:t>
      </w:r>
      <w:proofErr w:type="gramEnd"/>
      <w:r>
        <w:rPr>
          <w:rFonts w:eastAsia="Calibri" w:cs="Times New Roman"/>
          <w:bCs/>
          <w:szCs w:val="24"/>
        </w:rPr>
        <w:t xml:space="preserve"> with the following:</w:t>
      </w:r>
    </w:p>
    <w:p w14:paraId="2274D581" w14:textId="3EC5E903" w:rsidR="009D31A3" w:rsidRDefault="009D31A3" w:rsidP="009D31A3">
      <w:pPr>
        <w:ind w:left="720" w:right="720"/>
        <w:jc w:val="both"/>
        <w:rPr>
          <w:rFonts w:eastAsia="Calibri" w:cs="Times New Roman"/>
          <w:bCs/>
          <w:szCs w:val="24"/>
        </w:rPr>
      </w:pPr>
      <w:r w:rsidRPr="009D31A3">
        <w:rPr>
          <w:rFonts w:eastAsia="Calibri" w:cs="Times New Roman"/>
          <w:bCs/>
          <w:szCs w:val="24"/>
        </w:rPr>
        <w:t>Construction and administration of all affordable housing units shall</w:t>
      </w:r>
      <w:r>
        <w:rPr>
          <w:rFonts w:eastAsia="Calibri" w:cs="Times New Roman"/>
          <w:bCs/>
          <w:szCs w:val="24"/>
        </w:rPr>
        <w:t xml:space="preserve"> </w:t>
      </w:r>
      <w:r w:rsidRPr="009D31A3">
        <w:rPr>
          <w:rFonts w:eastAsia="Calibri" w:cs="Times New Roman"/>
          <w:bCs/>
          <w:szCs w:val="24"/>
        </w:rPr>
        <w:t>comply with the requirements of Section 233-94</w:t>
      </w:r>
      <w:r>
        <w:rPr>
          <w:rFonts w:eastAsia="Calibri" w:cs="Times New Roman"/>
          <w:bCs/>
          <w:szCs w:val="24"/>
        </w:rPr>
        <w:t xml:space="preserve"> through </w:t>
      </w:r>
      <w:r w:rsidRPr="009D31A3">
        <w:rPr>
          <w:rFonts w:eastAsia="Calibri" w:cs="Times New Roman"/>
          <w:bCs/>
          <w:szCs w:val="24"/>
        </w:rPr>
        <w:t>Section 233-98 of the Township Code, along with all UHAC</w:t>
      </w:r>
      <w:r>
        <w:rPr>
          <w:rFonts w:eastAsia="Calibri" w:cs="Times New Roman"/>
          <w:bCs/>
          <w:szCs w:val="24"/>
        </w:rPr>
        <w:t xml:space="preserve"> </w:t>
      </w:r>
      <w:r w:rsidRPr="009D31A3">
        <w:rPr>
          <w:rFonts w:eastAsia="Calibri" w:cs="Times New Roman"/>
          <w:bCs/>
          <w:szCs w:val="24"/>
        </w:rPr>
        <w:t>requirements.</w:t>
      </w:r>
    </w:p>
    <w:p w14:paraId="14276D5D" w14:textId="4CF7E3B9" w:rsidR="009D31A3" w:rsidRDefault="009D31A3" w:rsidP="00697906">
      <w:pPr>
        <w:numPr>
          <w:ilvl w:val="0"/>
          <w:numId w:val="1"/>
        </w:numPr>
        <w:ind w:left="0" w:firstLine="720"/>
        <w:jc w:val="both"/>
        <w:rPr>
          <w:rFonts w:eastAsia="Calibri" w:cs="Times New Roman"/>
          <w:bCs/>
          <w:szCs w:val="24"/>
        </w:rPr>
      </w:pPr>
      <w:r>
        <w:rPr>
          <w:rFonts w:eastAsia="Calibri" w:cs="Times New Roman"/>
          <w:bCs/>
          <w:szCs w:val="24"/>
        </w:rPr>
        <w:t>Paragraph 5 on page 14 of the Redevelopment Plan shall be deleted and replaced with the following:</w:t>
      </w:r>
    </w:p>
    <w:p w14:paraId="7969F672" w14:textId="0CD91735" w:rsidR="009D31A3" w:rsidRDefault="009D31A3" w:rsidP="009D31A3">
      <w:pPr>
        <w:ind w:left="720" w:right="720"/>
        <w:jc w:val="both"/>
        <w:rPr>
          <w:rFonts w:eastAsia="Calibri" w:cs="Times New Roman"/>
          <w:bCs/>
          <w:szCs w:val="24"/>
        </w:rPr>
      </w:pPr>
      <w:r w:rsidRPr="009D31A3">
        <w:rPr>
          <w:rFonts w:eastAsia="Calibri" w:cs="Times New Roman"/>
          <w:bCs/>
          <w:szCs w:val="24"/>
        </w:rPr>
        <w:t>The affordable housing obligations resulting from any development in the</w:t>
      </w:r>
      <w:r>
        <w:rPr>
          <w:rFonts w:eastAsia="Calibri" w:cs="Times New Roman"/>
          <w:bCs/>
          <w:szCs w:val="24"/>
        </w:rPr>
        <w:t xml:space="preserve"> </w:t>
      </w:r>
      <w:r w:rsidRPr="009D31A3">
        <w:rPr>
          <w:rFonts w:eastAsia="Calibri" w:cs="Times New Roman"/>
          <w:bCs/>
          <w:szCs w:val="24"/>
        </w:rPr>
        <w:t>Redevelopment Area shall be addressed in the form of a set-aside of 20 percent of</w:t>
      </w:r>
      <w:r>
        <w:rPr>
          <w:rFonts w:eastAsia="Calibri" w:cs="Times New Roman"/>
          <w:bCs/>
          <w:szCs w:val="24"/>
        </w:rPr>
        <w:t xml:space="preserve"> </w:t>
      </w:r>
      <w:r w:rsidRPr="009D31A3">
        <w:rPr>
          <w:rFonts w:eastAsia="Calibri" w:cs="Times New Roman"/>
          <w:bCs/>
          <w:szCs w:val="24"/>
        </w:rPr>
        <w:t>the total for sale residential units and/or 20 percent of the total rental residential</w:t>
      </w:r>
      <w:r>
        <w:rPr>
          <w:rFonts w:eastAsia="Calibri" w:cs="Times New Roman"/>
          <w:bCs/>
          <w:szCs w:val="24"/>
        </w:rPr>
        <w:t xml:space="preserve"> </w:t>
      </w:r>
      <w:r w:rsidRPr="009D31A3">
        <w:rPr>
          <w:rFonts w:eastAsia="Calibri" w:cs="Times New Roman"/>
          <w:bCs/>
          <w:szCs w:val="24"/>
        </w:rPr>
        <w:t xml:space="preserve">units on site as affordable, which is consistent with the housing element of </w:t>
      </w:r>
      <w:proofErr w:type="gramStart"/>
      <w:r w:rsidRPr="009D31A3">
        <w:rPr>
          <w:rFonts w:eastAsia="Calibri" w:cs="Times New Roman"/>
          <w:bCs/>
          <w:szCs w:val="24"/>
        </w:rPr>
        <w:t>the</w:t>
      </w:r>
      <w:r>
        <w:rPr>
          <w:rFonts w:eastAsia="Calibri" w:cs="Times New Roman"/>
          <w:bCs/>
          <w:szCs w:val="24"/>
        </w:rPr>
        <w:t xml:space="preserve">  </w:t>
      </w:r>
      <w:r w:rsidRPr="009D31A3">
        <w:rPr>
          <w:rFonts w:eastAsia="Calibri" w:cs="Times New Roman"/>
          <w:bCs/>
          <w:szCs w:val="24"/>
        </w:rPr>
        <w:t>Township’s</w:t>
      </w:r>
      <w:proofErr w:type="gramEnd"/>
      <w:r w:rsidRPr="009D31A3">
        <w:rPr>
          <w:rFonts w:eastAsia="Calibri" w:cs="Times New Roman"/>
          <w:bCs/>
          <w:szCs w:val="24"/>
        </w:rPr>
        <w:t xml:space="preserve"> Master Plan. The affordable units shall be consistent with Article XII</w:t>
      </w:r>
      <w:r>
        <w:rPr>
          <w:rFonts w:eastAsia="Calibri" w:cs="Times New Roman"/>
          <w:bCs/>
          <w:szCs w:val="24"/>
        </w:rPr>
        <w:t xml:space="preserve"> </w:t>
      </w:r>
      <w:r w:rsidRPr="009D31A3">
        <w:rPr>
          <w:rFonts w:eastAsia="Calibri" w:cs="Times New Roman"/>
          <w:bCs/>
          <w:szCs w:val="24"/>
        </w:rPr>
        <w:t>of the Township Ordinance.</w:t>
      </w:r>
      <w:r>
        <w:rPr>
          <w:rFonts w:eastAsia="Calibri" w:cs="Times New Roman"/>
          <w:bCs/>
          <w:szCs w:val="24"/>
        </w:rPr>
        <w:t xml:space="preserve">  All affordable units shall be constructed on-site and shall be subject to the phasing set forth in Section </w:t>
      </w:r>
      <w:r w:rsidRPr="003C175E">
        <w:t>233-94</w:t>
      </w:r>
      <w:r>
        <w:t>.</w:t>
      </w:r>
      <w:proofErr w:type="gramStart"/>
      <w:r>
        <w:t>C(</w:t>
      </w:r>
      <w:proofErr w:type="gramEnd"/>
      <w:r>
        <w:t>1) of the Township Code.</w:t>
      </w:r>
    </w:p>
    <w:p w14:paraId="3D57F069" w14:textId="3462AFD6" w:rsidR="0018624A" w:rsidRDefault="00CC01F4" w:rsidP="00697906">
      <w:pPr>
        <w:numPr>
          <w:ilvl w:val="0"/>
          <w:numId w:val="1"/>
        </w:numPr>
        <w:ind w:left="0" w:firstLine="720"/>
        <w:jc w:val="both"/>
        <w:rPr>
          <w:rFonts w:eastAsia="Calibri" w:cs="Times New Roman"/>
          <w:bCs/>
          <w:szCs w:val="24"/>
        </w:rPr>
      </w:pPr>
      <w:r w:rsidRPr="00CC01F4">
        <w:rPr>
          <w:rFonts w:eastAsia="Calibri" w:cs="Times New Roman"/>
          <w:bCs/>
          <w:szCs w:val="24"/>
        </w:rPr>
        <w:t xml:space="preserve">The Township Council declares and determines that </w:t>
      </w:r>
      <w:r w:rsidR="009D31A3">
        <w:rPr>
          <w:rFonts w:eastAsia="Calibri" w:cs="Times New Roman"/>
          <w:bCs/>
          <w:szCs w:val="24"/>
        </w:rPr>
        <w:t>this amendment to the</w:t>
      </w:r>
      <w:r w:rsidRPr="00CC01F4">
        <w:rPr>
          <w:rFonts w:eastAsia="Calibri" w:cs="Times New Roman"/>
          <w:bCs/>
          <w:szCs w:val="24"/>
        </w:rPr>
        <w:t xml:space="preserve"> Redevelopment Plan</w:t>
      </w:r>
      <w:r w:rsidR="00872480">
        <w:rPr>
          <w:rFonts w:eastAsia="Calibri" w:cs="Times New Roman"/>
          <w:bCs/>
          <w:szCs w:val="24"/>
        </w:rPr>
        <w:t xml:space="preserve"> </w:t>
      </w:r>
      <w:r w:rsidRPr="00CC01F4">
        <w:rPr>
          <w:rFonts w:eastAsia="Calibri" w:cs="Times New Roman"/>
          <w:bCs/>
          <w:szCs w:val="24"/>
        </w:rPr>
        <w:t xml:space="preserve">meets the criteria, guidelines, and conditions set forth in </w:t>
      </w:r>
      <w:r w:rsidRPr="00CC01F4">
        <w:rPr>
          <w:rFonts w:eastAsia="Calibri" w:cs="Times New Roman"/>
          <w:bCs/>
          <w:szCs w:val="24"/>
          <w:u w:val="single"/>
        </w:rPr>
        <w:t>N.J.S.A.</w:t>
      </w:r>
      <w:r w:rsidRPr="00CC01F4">
        <w:rPr>
          <w:rFonts w:eastAsia="Calibri" w:cs="Times New Roman"/>
          <w:bCs/>
          <w:szCs w:val="24"/>
        </w:rPr>
        <w:t xml:space="preserve"> 40A:12A-7, provides realistic opportunities for redevelopment of the Property, and is otherwise in conformance with </w:t>
      </w:r>
      <w:r w:rsidRPr="00CC01F4">
        <w:rPr>
          <w:rFonts w:eastAsia="Calibri" w:cs="Times New Roman"/>
          <w:bCs/>
          <w:szCs w:val="24"/>
          <w:u w:val="single"/>
        </w:rPr>
        <w:t>N.J.S.A.</w:t>
      </w:r>
      <w:r w:rsidRPr="00CC01F4">
        <w:rPr>
          <w:rFonts w:eastAsia="Calibri" w:cs="Times New Roman"/>
          <w:bCs/>
          <w:szCs w:val="24"/>
        </w:rPr>
        <w:t xml:space="preserve"> 40A:12A-1, </w:t>
      </w:r>
      <w:r w:rsidRPr="00CC01F4">
        <w:rPr>
          <w:rFonts w:eastAsia="Calibri" w:cs="Times New Roman"/>
          <w:bCs/>
          <w:szCs w:val="24"/>
          <w:u w:val="single"/>
        </w:rPr>
        <w:t>et</w:t>
      </w:r>
      <w:r w:rsidRPr="00CC01F4">
        <w:rPr>
          <w:rFonts w:eastAsia="Calibri" w:cs="Times New Roman"/>
          <w:bCs/>
          <w:szCs w:val="24"/>
        </w:rPr>
        <w:t xml:space="preserve"> </w:t>
      </w:r>
      <w:r w:rsidRPr="00CC01F4">
        <w:rPr>
          <w:rFonts w:eastAsia="Calibri" w:cs="Times New Roman"/>
          <w:bCs/>
          <w:szCs w:val="24"/>
          <w:u w:val="single"/>
        </w:rPr>
        <w:t>seq</w:t>
      </w:r>
      <w:r w:rsidRPr="00CC01F4">
        <w:rPr>
          <w:rFonts w:eastAsia="Calibri" w:cs="Times New Roman"/>
          <w:bCs/>
          <w:szCs w:val="24"/>
        </w:rPr>
        <w:t>.</w:t>
      </w:r>
    </w:p>
    <w:p w14:paraId="7E5A95A5" w14:textId="608FC27F" w:rsidR="00CC01F4" w:rsidRDefault="00CC01F4" w:rsidP="00697906">
      <w:pPr>
        <w:numPr>
          <w:ilvl w:val="0"/>
          <w:numId w:val="1"/>
        </w:numPr>
        <w:ind w:left="0" w:firstLine="720"/>
        <w:jc w:val="both"/>
        <w:rPr>
          <w:rFonts w:eastAsia="Calibri" w:cs="Times New Roman"/>
          <w:bCs/>
          <w:szCs w:val="24"/>
        </w:rPr>
      </w:pPr>
      <w:r w:rsidRPr="00CC01F4">
        <w:rPr>
          <w:rFonts w:eastAsia="Calibri" w:cs="Times New Roman"/>
          <w:bCs/>
          <w:szCs w:val="24"/>
        </w:rPr>
        <w:t xml:space="preserve">The Township Council further declares and determines that </w:t>
      </w:r>
      <w:r w:rsidR="009D31A3">
        <w:rPr>
          <w:rFonts w:eastAsia="Calibri" w:cs="Times New Roman"/>
          <w:bCs/>
          <w:szCs w:val="24"/>
        </w:rPr>
        <w:t>this amendment</w:t>
      </w:r>
      <w:r w:rsidRPr="00CC01F4">
        <w:rPr>
          <w:rFonts w:eastAsia="Calibri" w:cs="Times New Roman"/>
          <w:bCs/>
          <w:szCs w:val="24"/>
        </w:rPr>
        <w:t xml:space="preserve"> Redevelopment Plan is consistent with the Township Master Plan</w:t>
      </w:r>
      <w:r w:rsidR="009D31A3">
        <w:rPr>
          <w:rFonts w:eastAsia="Calibri" w:cs="Times New Roman"/>
          <w:bCs/>
          <w:szCs w:val="24"/>
        </w:rPr>
        <w:t xml:space="preserve">, and </w:t>
      </w:r>
      <w:proofErr w:type="gramStart"/>
      <w:r w:rsidR="009D31A3">
        <w:rPr>
          <w:rFonts w:eastAsia="Calibri" w:cs="Times New Roman"/>
          <w:bCs/>
          <w:szCs w:val="24"/>
        </w:rPr>
        <w:t>in particular is</w:t>
      </w:r>
      <w:proofErr w:type="gramEnd"/>
      <w:r w:rsidR="009D31A3">
        <w:rPr>
          <w:rFonts w:eastAsia="Calibri" w:cs="Times New Roman"/>
          <w:bCs/>
          <w:szCs w:val="24"/>
        </w:rPr>
        <w:t xml:space="preserve"> designed to effectuate the Housing Element and Fair Share Plan</w:t>
      </w:r>
      <w:r w:rsidRPr="00CC01F4">
        <w:rPr>
          <w:rFonts w:eastAsia="Calibri" w:cs="Times New Roman"/>
          <w:bCs/>
          <w:szCs w:val="24"/>
        </w:rPr>
        <w:t>.</w:t>
      </w:r>
    </w:p>
    <w:p w14:paraId="6D062F35" w14:textId="5C0840E3" w:rsidR="00CC01F4" w:rsidRPr="00CC01F4" w:rsidRDefault="00CC01F4" w:rsidP="00697906">
      <w:pPr>
        <w:numPr>
          <w:ilvl w:val="0"/>
          <w:numId w:val="1"/>
        </w:numPr>
        <w:ind w:left="0" w:firstLine="720"/>
        <w:jc w:val="both"/>
        <w:rPr>
          <w:rFonts w:eastAsia="Calibri" w:cs="Times New Roman"/>
          <w:bCs/>
          <w:szCs w:val="24"/>
        </w:rPr>
      </w:pPr>
      <w:r>
        <w:rPr>
          <w:rFonts w:cs="Times New Roman"/>
          <w:szCs w:val="24"/>
        </w:rPr>
        <w:t xml:space="preserve">The Township Council of the Township of Galloway, Atlantic County, State of New Jersey shall have, be entitled to, and is hereby vested all power and authority granted by the </w:t>
      </w:r>
      <w:proofErr w:type="gramStart"/>
      <w:r>
        <w:rPr>
          <w:rFonts w:cs="Times New Roman"/>
          <w:szCs w:val="24"/>
        </w:rPr>
        <w:t>aforementioned statutory</w:t>
      </w:r>
      <w:proofErr w:type="gramEnd"/>
      <w:r>
        <w:rPr>
          <w:rFonts w:cs="Times New Roman"/>
          <w:szCs w:val="24"/>
        </w:rPr>
        <w:t xml:space="preserve"> provision to effectuate the Redevelopment Plan</w:t>
      </w:r>
      <w:r w:rsidR="001A7F7F">
        <w:rPr>
          <w:rFonts w:cs="Times New Roman"/>
          <w:szCs w:val="24"/>
        </w:rPr>
        <w:t xml:space="preserve"> as amended herein</w:t>
      </w:r>
      <w:r>
        <w:rPr>
          <w:rFonts w:cs="Times New Roman"/>
          <w:szCs w:val="24"/>
        </w:rPr>
        <w:t>.</w:t>
      </w:r>
    </w:p>
    <w:p w14:paraId="0C678D08" w14:textId="111F28A9" w:rsidR="00CC01F4" w:rsidRDefault="00CC01F4" w:rsidP="00697906">
      <w:pPr>
        <w:numPr>
          <w:ilvl w:val="0"/>
          <w:numId w:val="1"/>
        </w:numPr>
        <w:ind w:left="0" w:firstLine="720"/>
        <w:jc w:val="both"/>
        <w:rPr>
          <w:rFonts w:eastAsia="Calibri" w:cs="Times New Roman"/>
          <w:bCs/>
          <w:szCs w:val="24"/>
        </w:rPr>
      </w:pPr>
      <w:r>
        <w:rPr>
          <w:rFonts w:eastAsia="Calibri" w:cs="Times New Roman"/>
          <w:bCs/>
          <w:szCs w:val="24"/>
        </w:rPr>
        <w:lastRenderedPageBreak/>
        <w:t>The Redevelopment Plan shall constitute an overlay zone to the extent set forth therein.</w:t>
      </w:r>
    </w:p>
    <w:p w14:paraId="73679CA7" w14:textId="19E36DB0" w:rsidR="00CC01F4" w:rsidRDefault="00CC01F4" w:rsidP="00697906">
      <w:pPr>
        <w:numPr>
          <w:ilvl w:val="0"/>
          <w:numId w:val="1"/>
        </w:numPr>
        <w:ind w:left="0" w:firstLine="720"/>
        <w:jc w:val="both"/>
        <w:rPr>
          <w:rFonts w:eastAsia="Calibri" w:cs="Times New Roman"/>
          <w:bCs/>
          <w:szCs w:val="24"/>
        </w:rPr>
      </w:pPr>
      <w:r w:rsidRPr="00CC01F4">
        <w:rPr>
          <w:rFonts w:eastAsia="Calibri" w:cs="Times New Roman"/>
          <w:bCs/>
          <w:szCs w:val="24"/>
        </w:rPr>
        <w:t>All ordinances or parts of ordinances inconsistent with this Ordinance are hereby repealed to the extent of such inconsistency</w:t>
      </w:r>
      <w:r>
        <w:rPr>
          <w:rFonts w:eastAsia="Calibri" w:cs="Times New Roman"/>
          <w:bCs/>
          <w:szCs w:val="24"/>
        </w:rPr>
        <w:t>.</w:t>
      </w:r>
    </w:p>
    <w:p w14:paraId="44F3A8BE" w14:textId="76B4A8F6" w:rsidR="00CC01F4" w:rsidRDefault="00CC01F4" w:rsidP="00697906">
      <w:pPr>
        <w:numPr>
          <w:ilvl w:val="0"/>
          <w:numId w:val="1"/>
        </w:numPr>
        <w:ind w:left="0" w:firstLine="720"/>
        <w:jc w:val="both"/>
        <w:rPr>
          <w:rFonts w:eastAsia="Calibri" w:cs="Times New Roman"/>
          <w:bCs/>
          <w:szCs w:val="24"/>
        </w:rPr>
      </w:pPr>
      <w:r w:rsidRPr="00CC01F4">
        <w:rPr>
          <w:rFonts w:eastAsia="Calibri" w:cs="Times New Roman"/>
          <w:bCs/>
          <w:szCs w:val="24"/>
        </w:rPr>
        <w:t>In the event any clause, section, or paragraph of the Ordinance is deemed invalid or unenforceable for any reason, it is the intent of the Township Council that the balance of the Ordinance remains in full force and effect to the extent it allows the Township to meet the goals of the Ordinance</w:t>
      </w:r>
      <w:r>
        <w:rPr>
          <w:rFonts w:eastAsia="Calibri" w:cs="Times New Roman"/>
          <w:bCs/>
          <w:szCs w:val="24"/>
        </w:rPr>
        <w:t>.</w:t>
      </w:r>
    </w:p>
    <w:p w14:paraId="0BC2CE92" w14:textId="2332ABD3" w:rsidR="00CC01F4" w:rsidRPr="006A0EC5" w:rsidRDefault="00CC01F4" w:rsidP="00697906">
      <w:pPr>
        <w:numPr>
          <w:ilvl w:val="0"/>
          <w:numId w:val="1"/>
        </w:numPr>
        <w:ind w:left="0" w:firstLine="720"/>
        <w:jc w:val="both"/>
        <w:rPr>
          <w:rFonts w:eastAsia="Calibri" w:cs="Times New Roman"/>
          <w:bCs/>
          <w:sz w:val="22"/>
        </w:rPr>
      </w:pPr>
      <w:r w:rsidRPr="006A0EC5">
        <w:rPr>
          <w:rFonts w:eastAsia="Calibri" w:cs="Times New Roman"/>
          <w:bCs/>
          <w:sz w:val="22"/>
        </w:rPr>
        <w:t>This Ordinance shall take effect after final adoption and publication according to law.</w:t>
      </w:r>
    </w:p>
    <w:p w14:paraId="69F671F3" w14:textId="7EC94778" w:rsidR="00CC01F4" w:rsidRDefault="006A0EC5" w:rsidP="00CC01F4">
      <w:pPr>
        <w:jc w:val="both"/>
        <w:rPr>
          <w:rFonts w:eastAsia="Calibri" w:cs="Times New Roman"/>
          <w:bCs/>
          <w:szCs w:val="24"/>
        </w:rPr>
      </w:pPr>
      <w:r w:rsidRPr="003E0F4D">
        <w:rPr>
          <w:b/>
        </w:rPr>
        <w:t>NOTICE IS HEREBY GIVEN</w:t>
      </w:r>
      <w:r w:rsidRPr="003E0F4D">
        <w:t xml:space="preserve"> that the foregoing Ordinance was introduced and passed first reading at a meeting of the Township Council of the Township of Galloway, County of Atlantic and State of New Jersey, held on </w:t>
      </w:r>
      <w:r>
        <w:t xml:space="preserve">February 10, </w:t>
      </w:r>
      <w:proofErr w:type="gramStart"/>
      <w:r>
        <w:t>2026</w:t>
      </w:r>
      <w:proofErr w:type="gramEnd"/>
      <w:r w:rsidRPr="003E0F4D">
        <w:t xml:space="preserve"> and said Ordinance was adopted on </w:t>
      </w:r>
      <w:r>
        <w:t>February 24th</w:t>
      </w:r>
      <w:r w:rsidRPr="003E0F4D">
        <w:t xml:space="preserve"> at 6:30 PM</w:t>
      </w:r>
    </w:p>
    <w:p w14:paraId="61380374" w14:textId="77777777" w:rsidR="006A0EC5" w:rsidRDefault="006A0EC5" w:rsidP="00560914">
      <w:pPr>
        <w:rPr>
          <w:b/>
          <w:szCs w:val="24"/>
        </w:rPr>
      </w:pPr>
    </w:p>
    <w:p w14:paraId="1C05AF34" w14:textId="08BD4CCD" w:rsidR="00560914" w:rsidRDefault="00560914" w:rsidP="00560914">
      <w:pPr>
        <w:rPr>
          <w:b/>
          <w:szCs w:val="24"/>
        </w:rPr>
      </w:pPr>
      <w:r w:rsidRPr="000A6BDA">
        <w:rPr>
          <w:b/>
          <w:szCs w:val="24"/>
        </w:rPr>
        <w:t>TOWNSHIP OF GALLOWAY</w:t>
      </w:r>
      <w:r>
        <w:rPr>
          <w:b/>
          <w:szCs w:val="24"/>
        </w:rPr>
        <w:t xml:space="preserve">                 </w:t>
      </w:r>
    </w:p>
    <w:tbl>
      <w:tblPr>
        <w:tblpPr w:leftFromText="171" w:rightFromText="171" w:bottomFromText="35" w:vertAnchor="text" w:horzAnchor="margin" w:tblpXSpec="right" w:tblpY="126"/>
        <w:tblW w:w="0" w:type="auto"/>
        <w:tblLayout w:type="fixed"/>
        <w:tblCellMar>
          <w:left w:w="0" w:type="dxa"/>
          <w:right w:w="0" w:type="dxa"/>
        </w:tblCellMar>
        <w:tblLook w:val="04A0" w:firstRow="1" w:lastRow="0" w:firstColumn="1" w:lastColumn="0" w:noHBand="0" w:noVBand="1"/>
      </w:tblPr>
      <w:tblGrid>
        <w:gridCol w:w="1202"/>
        <w:gridCol w:w="1205"/>
        <w:gridCol w:w="623"/>
        <w:gridCol w:w="646"/>
        <w:gridCol w:w="1161"/>
        <w:gridCol w:w="1028"/>
      </w:tblGrid>
      <w:tr w:rsidR="00560914" w:rsidRPr="00805436" w14:paraId="2C4AD5A3" w14:textId="77777777" w:rsidTr="002E3696">
        <w:trPr>
          <w:trHeight w:val="571"/>
        </w:trPr>
        <w:tc>
          <w:tcPr>
            <w:tcW w:w="120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11F0F0C" w14:textId="77777777" w:rsidR="00560914" w:rsidRPr="004B29D5" w:rsidRDefault="00560914" w:rsidP="002E3696">
            <w:pPr>
              <w:pStyle w:val="Footer"/>
              <w:spacing w:line="276" w:lineRule="auto"/>
              <w:rPr>
                <w:sz w:val="18"/>
                <w:szCs w:val="18"/>
              </w:rPr>
            </w:pPr>
            <w:r w:rsidRPr="004B29D5">
              <w:rPr>
                <w:sz w:val="18"/>
                <w:szCs w:val="18"/>
              </w:rPr>
              <w:t>Recorded Vote:</w:t>
            </w:r>
          </w:p>
        </w:tc>
        <w:tc>
          <w:tcPr>
            <w:tcW w:w="120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F90F8D4" w14:textId="77777777" w:rsidR="00560914" w:rsidRPr="004B29D5" w:rsidRDefault="00560914" w:rsidP="002E3696">
            <w:pPr>
              <w:pStyle w:val="Footer"/>
              <w:spacing w:line="276" w:lineRule="auto"/>
              <w:jc w:val="center"/>
              <w:rPr>
                <w:sz w:val="18"/>
                <w:szCs w:val="18"/>
              </w:rPr>
            </w:pPr>
            <w:r w:rsidRPr="004B29D5">
              <w:rPr>
                <w:sz w:val="18"/>
                <w:szCs w:val="18"/>
              </w:rPr>
              <w:t>MOTIONS</w:t>
            </w:r>
          </w:p>
        </w:tc>
        <w:tc>
          <w:tcPr>
            <w:tcW w:w="62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7A6C312" w14:textId="77777777" w:rsidR="00560914" w:rsidRPr="004B29D5" w:rsidRDefault="00560914" w:rsidP="002E3696">
            <w:pPr>
              <w:pStyle w:val="Footer"/>
              <w:spacing w:line="276" w:lineRule="auto"/>
              <w:jc w:val="center"/>
              <w:rPr>
                <w:sz w:val="18"/>
                <w:szCs w:val="18"/>
              </w:rPr>
            </w:pPr>
            <w:r w:rsidRPr="004B29D5">
              <w:rPr>
                <w:sz w:val="18"/>
                <w:szCs w:val="18"/>
              </w:rPr>
              <w:t>AYE</w:t>
            </w:r>
          </w:p>
        </w:tc>
        <w:tc>
          <w:tcPr>
            <w:tcW w:w="64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3964C27" w14:textId="77777777" w:rsidR="00560914" w:rsidRPr="004B29D5" w:rsidRDefault="00560914" w:rsidP="002E3696">
            <w:pPr>
              <w:pStyle w:val="Footer"/>
              <w:spacing w:line="276" w:lineRule="auto"/>
              <w:jc w:val="center"/>
              <w:rPr>
                <w:sz w:val="18"/>
                <w:szCs w:val="18"/>
              </w:rPr>
            </w:pPr>
            <w:r w:rsidRPr="004B29D5">
              <w:rPr>
                <w:sz w:val="18"/>
                <w:szCs w:val="18"/>
              </w:rPr>
              <w:t>NAY</w:t>
            </w:r>
          </w:p>
        </w:tc>
        <w:tc>
          <w:tcPr>
            <w:tcW w:w="116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7F43A01" w14:textId="77777777" w:rsidR="00560914" w:rsidRPr="004B29D5" w:rsidRDefault="00560914" w:rsidP="002E3696">
            <w:pPr>
              <w:pStyle w:val="Footer"/>
              <w:spacing w:line="276" w:lineRule="auto"/>
              <w:jc w:val="center"/>
              <w:rPr>
                <w:sz w:val="18"/>
                <w:szCs w:val="18"/>
              </w:rPr>
            </w:pPr>
            <w:r w:rsidRPr="004B29D5">
              <w:rPr>
                <w:sz w:val="18"/>
                <w:szCs w:val="18"/>
              </w:rPr>
              <w:t>ABSTAIN</w:t>
            </w:r>
          </w:p>
        </w:tc>
        <w:tc>
          <w:tcPr>
            <w:tcW w:w="102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F61F6EE" w14:textId="77777777" w:rsidR="00560914" w:rsidRPr="004B29D5" w:rsidRDefault="00560914" w:rsidP="002E3696">
            <w:pPr>
              <w:pStyle w:val="Footer"/>
              <w:spacing w:line="276" w:lineRule="auto"/>
              <w:jc w:val="center"/>
              <w:rPr>
                <w:sz w:val="18"/>
                <w:szCs w:val="18"/>
              </w:rPr>
            </w:pPr>
            <w:r w:rsidRPr="004B29D5">
              <w:rPr>
                <w:sz w:val="18"/>
                <w:szCs w:val="18"/>
              </w:rPr>
              <w:t>ABSENT</w:t>
            </w:r>
          </w:p>
        </w:tc>
      </w:tr>
      <w:tr w:rsidR="00560914" w:rsidRPr="00805436" w14:paraId="095DA900" w14:textId="77777777" w:rsidTr="002E3696">
        <w:trPr>
          <w:trHeight w:val="278"/>
        </w:trPr>
        <w:tc>
          <w:tcPr>
            <w:tcW w:w="120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DF2AB80" w14:textId="77777777" w:rsidR="00560914" w:rsidRPr="00805436" w:rsidRDefault="00560914" w:rsidP="002E3696">
            <w:pPr>
              <w:pStyle w:val="Footer"/>
              <w:spacing w:line="276" w:lineRule="auto"/>
            </w:pPr>
            <w:r>
              <w:t>Amato</w:t>
            </w:r>
          </w:p>
        </w:tc>
        <w:tc>
          <w:tcPr>
            <w:tcW w:w="1205" w:type="dxa"/>
            <w:tcBorders>
              <w:top w:val="nil"/>
              <w:left w:val="nil"/>
              <w:bottom w:val="single" w:sz="8" w:space="0" w:color="auto"/>
              <w:right w:val="single" w:sz="8" w:space="0" w:color="auto"/>
            </w:tcBorders>
            <w:tcMar>
              <w:top w:w="0" w:type="dxa"/>
              <w:left w:w="108" w:type="dxa"/>
              <w:bottom w:w="0" w:type="dxa"/>
              <w:right w:w="108" w:type="dxa"/>
            </w:tcMar>
          </w:tcPr>
          <w:p w14:paraId="71AA2CCE" w14:textId="77777777" w:rsidR="00560914" w:rsidRPr="00424379" w:rsidRDefault="00560914" w:rsidP="002E3696">
            <w:pPr>
              <w:jc w:val="center"/>
              <w:rPr>
                <w:szCs w:val="24"/>
              </w:rPr>
            </w:pPr>
          </w:p>
        </w:tc>
        <w:tc>
          <w:tcPr>
            <w:tcW w:w="623" w:type="dxa"/>
            <w:tcBorders>
              <w:top w:val="nil"/>
              <w:left w:val="nil"/>
              <w:bottom w:val="single" w:sz="8" w:space="0" w:color="auto"/>
              <w:right w:val="single" w:sz="8" w:space="0" w:color="auto"/>
            </w:tcBorders>
            <w:tcMar>
              <w:top w:w="0" w:type="dxa"/>
              <w:left w:w="108" w:type="dxa"/>
              <w:bottom w:w="0" w:type="dxa"/>
              <w:right w:w="108" w:type="dxa"/>
            </w:tcMar>
          </w:tcPr>
          <w:p w14:paraId="2885DCD7" w14:textId="77777777" w:rsidR="00560914" w:rsidRPr="00424379" w:rsidRDefault="00560914" w:rsidP="002E3696">
            <w:pPr>
              <w:jc w:val="center"/>
              <w:rPr>
                <w:szCs w:val="24"/>
              </w:rPr>
            </w:pPr>
          </w:p>
        </w:tc>
        <w:tc>
          <w:tcPr>
            <w:tcW w:w="646" w:type="dxa"/>
            <w:tcBorders>
              <w:top w:val="nil"/>
              <w:left w:val="nil"/>
              <w:bottom w:val="single" w:sz="8" w:space="0" w:color="auto"/>
              <w:right w:val="single" w:sz="8" w:space="0" w:color="auto"/>
            </w:tcBorders>
            <w:tcMar>
              <w:top w:w="0" w:type="dxa"/>
              <w:left w:w="108" w:type="dxa"/>
              <w:bottom w:w="0" w:type="dxa"/>
              <w:right w:w="108" w:type="dxa"/>
            </w:tcMar>
          </w:tcPr>
          <w:p w14:paraId="3275DD47" w14:textId="77777777" w:rsidR="00560914" w:rsidRPr="00424379" w:rsidRDefault="00560914" w:rsidP="002E3696">
            <w:pPr>
              <w:pStyle w:val="Footer"/>
              <w:spacing w:line="276" w:lineRule="auto"/>
              <w:jc w:val="center"/>
            </w:pPr>
          </w:p>
        </w:tc>
        <w:tc>
          <w:tcPr>
            <w:tcW w:w="1161" w:type="dxa"/>
            <w:tcBorders>
              <w:top w:val="nil"/>
              <w:left w:val="nil"/>
              <w:bottom w:val="single" w:sz="8" w:space="0" w:color="auto"/>
              <w:right w:val="single" w:sz="8" w:space="0" w:color="auto"/>
            </w:tcBorders>
            <w:tcMar>
              <w:top w:w="0" w:type="dxa"/>
              <w:left w:w="108" w:type="dxa"/>
              <w:bottom w:w="0" w:type="dxa"/>
              <w:right w:w="108" w:type="dxa"/>
            </w:tcMar>
          </w:tcPr>
          <w:p w14:paraId="6EB6B6F8" w14:textId="77777777" w:rsidR="00560914" w:rsidRPr="00424379" w:rsidRDefault="00560914" w:rsidP="002E3696">
            <w:pPr>
              <w:pStyle w:val="Footer"/>
              <w:spacing w:line="276" w:lineRule="auto"/>
              <w:jc w:val="center"/>
            </w:pPr>
          </w:p>
        </w:tc>
        <w:tc>
          <w:tcPr>
            <w:tcW w:w="1028" w:type="dxa"/>
            <w:tcBorders>
              <w:top w:val="nil"/>
              <w:left w:val="nil"/>
              <w:bottom w:val="single" w:sz="8" w:space="0" w:color="auto"/>
              <w:right w:val="single" w:sz="8" w:space="0" w:color="auto"/>
            </w:tcBorders>
            <w:tcMar>
              <w:top w:w="0" w:type="dxa"/>
              <w:left w:w="108" w:type="dxa"/>
              <w:bottom w:w="0" w:type="dxa"/>
              <w:right w:w="108" w:type="dxa"/>
            </w:tcMar>
          </w:tcPr>
          <w:p w14:paraId="7296418D" w14:textId="77777777" w:rsidR="00560914" w:rsidRPr="00424379" w:rsidRDefault="00560914" w:rsidP="002E3696">
            <w:pPr>
              <w:pStyle w:val="Footer"/>
              <w:spacing w:line="276" w:lineRule="auto"/>
              <w:jc w:val="center"/>
            </w:pPr>
          </w:p>
        </w:tc>
      </w:tr>
      <w:tr w:rsidR="00560914" w:rsidRPr="00805436" w14:paraId="5775FF7E" w14:textId="77777777" w:rsidTr="002E3696">
        <w:trPr>
          <w:trHeight w:val="292"/>
        </w:trPr>
        <w:tc>
          <w:tcPr>
            <w:tcW w:w="120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9291254" w14:textId="77777777" w:rsidR="00560914" w:rsidRPr="00805436" w:rsidRDefault="00560914" w:rsidP="002E3696">
            <w:pPr>
              <w:pStyle w:val="Footer"/>
              <w:spacing w:line="276" w:lineRule="auto"/>
            </w:pPr>
            <w:r>
              <w:t>Clute</w:t>
            </w:r>
          </w:p>
        </w:tc>
        <w:tc>
          <w:tcPr>
            <w:tcW w:w="1205" w:type="dxa"/>
            <w:tcBorders>
              <w:top w:val="nil"/>
              <w:left w:val="nil"/>
              <w:bottom w:val="single" w:sz="8" w:space="0" w:color="auto"/>
              <w:right w:val="single" w:sz="8" w:space="0" w:color="auto"/>
            </w:tcBorders>
            <w:tcMar>
              <w:top w:w="0" w:type="dxa"/>
              <w:left w:w="108" w:type="dxa"/>
              <w:bottom w:w="0" w:type="dxa"/>
              <w:right w:w="108" w:type="dxa"/>
            </w:tcMar>
          </w:tcPr>
          <w:p w14:paraId="67B11C98" w14:textId="77777777" w:rsidR="00560914" w:rsidRPr="00424379" w:rsidRDefault="00560914" w:rsidP="002E3696">
            <w:pPr>
              <w:pStyle w:val="Footer"/>
              <w:spacing w:line="276" w:lineRule="auto"/>
              <w:jc w:val="center"/>
            </w:pPr>
          </w:p>
        </w:tc>
        <w:tc>
          <w:tcPr>
            <w:tcW w:w="623" w:type="dxa"/>
            <w:tcBorders>
              <w:top w:val="nil"/>
              <w:left w:val="nil"/>
              <w:bottom w:val="single" w:sz="8" w:space="0" w:color="auto"/>
              <w:right w:val="single" w:sz="8" w:space="0" w:color="auto"/>
            </w:tcBorders>
            <w:tcMar>
              <w:top w:w="0" w:type="dxa"/>
              <w:left w:w="108" w:type="dxa"/>
              <w:bottom w:w="0" w:type="dxa"/>
              <w:right w:w="108" w:type="dxa"/>
            </w:tcMar>
          </w:tcPr>
          <w:p w14:paraId="10A2EBA2" w14:textId="77777777" w:rsidR="00560914" w:rsidRPr="00424379" w:rsidRDefault="00560914" w:rsidP="002E3696">
            <w:pPr>
              <w:jc w:val="center"/>
              <w:rPr>
                <w:szCs w:val="24"/>
              </w:rPr>
            </w:pPr>
          </w:p>
        </w:tc>
        <w:tc>
          <w:tcPr>
            <w:tcW w:w="646" w:type="dxa"/>
            <w:tcBorders>
              <w:top w:val="nil"/>
              <w:left w:val="nil"/>
              <w:bottom w:val="single" w:sz="8" w:space="0" w:color="auto"/>
              <w:right w:val="single" w:sz="8" w:space="0" w:color="auto"/>
            </w:tcBorders>
            <w:tcMar>
              <w:top w:w="0" w:type="dxa"/>
              <w:left w:w="108" w:type="dxa"/>
              <w:bottom w:w="0" w:type="dxa"/>
              <w:right w:w="108" w:type="dxa"/>
            </w:tcMar>
          </w:tcPr>
          <w:p w14:paraId="5536555B" w14:textId="77777777" w:rsidR="00560914" w:rsidRPr="00424379" w:rsidRDefault="00560914" w:rsidP="002E3696">
            <w:pPr>
              <w:pStyle w:val="Footer"/>
              <w:spacing w:line="276" w:lineRule="auto"/>
              <w:jc w:val="center"/>
            </w:pPr>
          </w:p>
        </w:tc>
        <w:tc>
          <w:tcPr>
            <w:tcW w:w="1161" w:type="dxa"/>
            <w:tcBorders>
              <w:top w:val="nil"/>
              <w:left w:val="nil"/>
              <w:bottom w:val="single" w:sz="8" w:space="0" w:color="auto"/>
              <w:right w:val="single" w:sz="8" w:space="0" w:color="auto"/>
            </w:tcBorders>
            <w:tcMar>
              <w:top w:w="0" w:type="dxa"/>
              <w:left w:w="108" w:type="dxa"/>
              <w:bottom w:w="0" w:type="dxa"/>
              <w:right w:w="108" w:type="dxa"/>
            </w:tcMar>
          </w:tcPr>
          <w:p w14:paraId="2075640B" w14:textId="77777777" w:rsidR="00560914" w:rsidRPr="00424379" w:rsidRDefault="00560914" w:rsidP="002E3696">
            <w:pPr>
              <w:pStyle w:val="Footer"/>
              <w:spacing w:line="276" w:lineRule="auto"/>
              <w:jc w:val="center"/>
            </w:pPr>
          </w:p>
        </w:tc>
        <w:tc>
          <w:tcPr>
            <w:tcW w:w="1028" w:type="dxa"/>
            <w:tcBorders>
              <w:top w:val="nil"/>
              <w:left w:val="nil"/>
              <w:bottom w:val="single" w:sz="8" w:space="0" w:color="auto"/>
              <w:right w:val="single" w:sz="8" w:space="0" w:color="auto"/>
            </w:tcBorders>
            <w:tcMar>
              <w:top w:w="0" w:type="dxa"/>
              <w:left w:w="108" w:type="dxa"/>
              <w:bottom w:w="0" w:type="dxa"/>
              <w:right w:w="108" w:type="dxa"/>
            </w:tcMar>
          </w:tcPr>
          <w:p w14:paraId="528BC79F" w14:textId="77777777" w:rsidR="00560914" w:rsidRPr="00424379" w:rsidRDefault="00560914" w:rsidP="002E3696">
            <w:pPr>
              <w:pStyle w:val="Footer"/>
              <w:spacing w:line="276" w:lineRule="auto"/>
              <w:jc w:val="center"/>
            </w:pPr>
          </w:p>
        </w:tc>
      </w:tr>
      <w:tr w:rsidR="00560914" w:rsidRPr="00805436" w14:paraId="5EF73CF6" w14:textId="77777777" w:rsidTr="002E3696">
        <w:trPr>
          <w:trHeight w:val="278"/>
        </w:trPr>
        <w:tc>
          <w:tcPr>
            <w:tcW w:w="120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4D771B8" w14:textId="77777777" w:rsidR="00560914" w:rsidRPr="00805436" w:rsidRDefault="00560914" w:rsidP="002E3696">
            <w:pPr>
              <w:pStyle w:val="Footer"/>
              <w:spacing w:line="276" w:lineRule="auto"/>
            </w:pPr>
            <w:r>
              <w:t>DiPietro</w:t>
            </w:r>
          </w:p>
        </w:tc>
        <w:tc>
          <w:tcPr>
            <w:tcW w:w="1205" w:type="dxa"/>
            <w:tcBorders>
              <w:top w:val="nil"/>
              <w:left w:val="nil"/>
              <w:bottom w:val="single" w:sz="8" w:space="0" w:color="auto"/>
              <w:right w:val="single" w:sz="8" w:space="0" w:color="auto"/>
            </w:tcBorders>
            <w:tcMar>
              <w:top w:w="0" w:type="dxa"/>
              <w:left w:w="108" w:type="dxa"/>
              <w:bottom w:w="0" w:type="dxa"/>
              <w:right w:w="108" w:type="dxa"/>
            </w:tcMar>
          </w:tcPr>
          <w:p w14:paraId="38327DBB" w14:textId="77777777" w:rsidR="00560914" w:rsidRPr="00424379" w:rsidRDefault="00560914" w:rsidP="002E3696">
            <w:pPr>
              <w:jc w:val="center"/>
              <w:rPr>
                <w:szCs w:val="24"/>
              </w:rPr>
            </w:pPr>
          </w:p>
        </w:tc>
        <w:tc>
          <w:tcPr>
            <w:tcW w:w="623" w:type="dxa"/>
            <w:tcBorders>
              <w:top w:val="nil"/>
              <w:left w:val="nil"/>
              <w:bottom w:val="single" w:sz="8" w:space="0" w:color="auto"/>
              <w:right w:val="single" w:sz="8" w:space="0" w:color="auto"/>
            </w:tcBorders>
            <w:tcMar>
              <w:top w:w="0" w:type="dxa"/>
              <w:left w:w="108" w:type="dxa"/>
              <w:bottom w:w="0" w:type="dxa"/>
              <w:right w:w="108" w:type="dxa"/>
            </w:tcMar>
          </w:tcPr>
          <w:p w14:paraId="040E3944" w14:textId="77777777" w:rsidR="00560914" w:rsidRPr="00424379" w:rsidRDefault="00560914" w:rsidP="002E3696">
            <w:pPr>
              <w:jc w:val="center"/>
              <w:rPr>
                <w:szCs w:val="24"/>
              </w:rPr>
            </w:pPr>
          </w:p>
        </w:tc>
        <w:tc>
          <w:tcPr>
            <w:tcW w:w="646" w:type="dxa"/>
            <w:tcBorders>
              <w:top w:val="nil"/>
              <w:left w:val="nil"/>
              <w:bottom w:val="single" w:sz="8" w:space="0" w:color="auto"/>
              <w:right w:val="single" w:sz="8" w:space="0" w:color="auto"/>
            </w:tcBorders>
            <w:tcMar>
              <w:top w:w="0" w:type="dxa"/>
              <w:left w:w="108" w:type="dxa"/>
              <w:bottom w:w="0" w:type="dxa"/>
              <w:right w:w="108" w:type="dxa"/>
            </w:tcMar>
          </w:tcPr>
          <w:p w14:paraId="30B7A060" w14:textId="77777777" w:rsidR="00560914" w:rsidRPr="00424379" w:rsidRDefault="00560914" w:rsidP="002E3696">
            <w:pPr>
              <w:pStyle w:val="Footer"/>
              <w:spacing w:line="276" w:lineRule="auto"/>
              <w:jc w:val="center"/>
            </w:pPr>
          </w:p>
        </w:tc>
        <w:tc>
          <w:tcPr>
            <w:tcW w:w="1161" w:type="dxa"/>
            <w:tcBorders>
              <w:top w:val="nil"/>
              <w:left w:val="nil"/>
              <w:bottom w:val="single" w:sz="8" w:space="0" w:color="auto"/>
              <w:right w:val="single" w:sz="8" w:space="0" w:color="auto"/>
            </w:tcBorders>
            <w:tcMar>
              <w:top w:w="0" w:type="dxa"/>
              <w:left w:w="108" w:type="dxa"/>
              <w:bottom w:w="0" w:type="dxa"/>
              <w:right w:w="108" w:type="dxa"/>
            </w:tcMar>
          </w:tcPr>
          <w:p w14:paraId="0F903EF9" w14:textId="77777777" w:rsidR="00560914" w:rsidRPr="00424379" w:rsidRDefault="00560914" w:rsidP="002E3696">
            <w:pPr>
              <w:pStyle w:val="Footer"/>
              <w:spacing w:line="276" w:lineRule="auto"/>
              <w:jc w:val="center"/>
            </w:pPr>
          </w:p>
        </w:tc>
        <w:tc>
          <w:tcPr>
            <w:tcW w:w="1028" w:type="dxa"/>
            <w:tcBorders>
              <w:top w:val="nil"/>
              <w:left w:val="nil"/>
              <w:bottom w:val="single" w:sz="8" w:space="0" w:color="auto"/>
              <w:right w:val="single" w:sz="8" w:space="0" w:color="auto"/>
            </w:tcBorders>
            <w:tcMar>
              <w:top w:w="0" w:type="dxa"/>
              <w:left w:w="108" w:type="dxa"/>
              <w:bottom w:w="0" w:type="dxa"/>
              <w:right w:w="108" w:type="dxa"/>
            </w:tcMar>
          </w:tcPr>
          <w:p w14:paraId="2BCC7D7F" w14:textId="77777777" w:rsidR="00560914" w:rsidRPr="00424379" w:rsidRDefault="00560914" w:rsidP="002E3696">
            <w:pPr>
              <w:pStyle w:val="Footer"/>
              <w:spacing w:line="276" w:lineRule="auto"/>
              <w:jc w:val="center"/>
            </w:pPr>
          </w:p>
        </w:tc>
      </w:tr>
      <w:tr w:rsidR="00560914" w:rsidRPr="00805436" w14:paraId="26E92972" w14:textId="77777777" w:rsidTr="002E3696">
        <w:trPr>
          <w:trHeight w:val="292"/>
        </w:trPr>
        <w:tc>
          <w:tcPr>
            <w:tcW w:w="120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DEAA2AD" w14:textId="77777777" w:rsidR="00560914" w:rsidRPr="00805436" w:rsidRDefault="00560914" w:rsidP="002E3696">
            <w:pPr>
              <w:pStyle w:val="Footer"/>
              <w:spacing w:line="276" w:lineRule="auto"/>
            </w:pPr>
            <w:r>
              <w:t>Goldberg</w:t>
            </w:r>
          </w:p>
        </w:tc>
        <w:tc>
          <w:tcPr>
            <w:tcW w:w="1205" w:type="dxa"/>
            <w:tcBorders>
              <w:top w:val="nil"/>
              <w:left w:val="nil"/>
              <w:bottom w:val="single" w:sz="8" w:space="0" w:color="auto"/>
              <w:right w:val="single" w:sz="8" w:space="0" w:color="auto"/>
            </w:tcBorders>
            <w:tcMar>
              <w:top w:w="0" w:type="dxa"/>
              <w:left w:w="108" w:type="dxa"/>
              <w:bottom w:w="0" w:type="dxa"/>
              <w:right w:w="108" w:type="dxa"/>
            </w:tcMar>
          </w:tcPr>
          <w:p w14:paraId="3D6FA39C" w14:textId="77777777" w:rsidR="00560914" w:rsidRPr="00424379" w:rsidRDefault="00560914" w:rsidP="002E3696">
            <w:pPr>
              <w:pStyle w:val="Footer"/>
              <w:spacing w:line="276" w:lineRule="auto"/>
              <w:jc w:val="center"/>
            </w:pPr>
          </w:p>
        </w:tc>
        <w:tc>
          <w:tcPr>
            <w:tcW w:w="623" w:type="dxa"/>
            <w:tcBorders>
              <w:top w:val="nil"/>
              <w:left w:val="nil"/>
              <w:bottom w:val="single" w:sz="8" w:space="0" w:color="auto"/>
              <w:right w:val="single" w:sz="8" w:space="0" w:color="auto"/>
            </w:tcBorders>
            <w:tcMar>
              <w:top w:w="0" w:type="dxa"/>
              <w:left w:w="108" w:type="dxa"/>
              <w:bottom w:w="0" w:type="dxa"/>
              <w:right w:w="108" w:type="dxa"/>
            </w:tcMar>
          </w:tcPr>
          <w:p w14:paraId="7EE46C90" w14:textId="77777777" w:rsidR="00560914" w:rsidRPr="00424379" w:rsidRDefault="00560914" w:rsidP="002E3696">
            <w:pPr>
              <w:jc w:val="center"/>
              <w:rPr>
                <w:szCs w:val="24"/>
              </w:rPr>
            </w:pPr>
          </w:p>
        </w:tc>
        <w:tc>
          <w:tcPr>
            <w:tcW w:w="646" w:type="dxa"/>
            <w:tcBorders>
              <w:top w:val="nil"/>
              <w:left w:val="nil"/>
              <w:bottom w:val="single" w:sz="8" w:space="0" w:color="auto"/>
              <w:right w:val="single" w:sz="8" w:space="0" w:color="auto"/>
            </w:tcBorders>
            <w:tcMar>
              <w:top w:w="0" w:type="dxa"/>
              <w:left w:w="108" w:type="dxa"/>
              <w:bottom w:w="0" w:type="dxa"/>
              <w:right w:w="108" w:type="dxa"/>
            </w:tcMar>
          </w:tcPr>
          <w:p w14:paraId="1C25C8CD" w14:textId="77777777" w:rsidR="00560914" w:rsidRPr="00424379" w:rsidRDefault="00560914" w:rsidP="002E3696">
            <w:pPr>
              <w:pStyle w:val="Footer"/>
              <w:spacing w:line="276" w:lineRule="auto"/>
              <w:jc w:val="center"/>
            </w:pPr>
          </w:p>
        </w:tc>
        <w:tc>
          <w:tcPr>
            <w:tcW w:w="1161" w:type="dxa"/>
            <w:tcBorders>
              <w:top w:val="nil"/>
              <w:left w:val="nil"/>
              <w:bottom w:val="single" w:sz="8" w:space="0" w:color="auto"/>
              <w:right w:val="single" w:sz="8" w:space="0" w:color="auto"/>
            </w:tcBorders>
            <w:tcMar>
              <w:top w:w="0" w:type="dxa"/>
              <w:left w:w="108" w:type="dxa"/>
              <w:bottom w:w="0" w:type="dxa"/>
              <w:right w:w="108" w:type="dxa"/>
            </w:tcMar>
          </w:tcPr>
          <w:p w14:paraId="709516F1" w14:textId="77777777" w:rsidR="00560914" w:rsidRPr="00424379" w:rsidRDefault="00560914" w:rsidP="002E3696">
            <w:pPr>
              <w:pStyle w:val="Footer"/>
              <w:spacing w:line="276" w:lineRule="auto"/>
              <w:jc w:val="center"/>
            </w:pPr>
          </w:p>
        </w:tc>
        <w:tc>
          <w:tcPr>
            <w:tcW w:w="1028" w:type="dxa"/>
            <w:tcBorders>
              <w:top w:val="nil"/>
              <w:left w:val="nil"/>
              <w:bottom w:val="single" w:sz="8" w:space="0" w:color="auto"/>
              <w:right w:val="single" w:sz="8" w:space="0" w:color="auto"/>
            </w:tcBorders>
            <w:tcMar>
              <w:top w:w="0" w:type="dxa"/>
              <w:left w:w="108" w:type="dxa"/>
              <w:bottom w:w="0" w:type="dxa"/>
              <w:right w:w="108" w:type="dxa"/>
            </w:tcMar>
          </w:tcPr>
          <w:p w14:paraId="229E1DC7" w14:textId="77777777" w:rsidR="00560914" w:rsidRPr="00424379" w:rsidRDefault="00560914" w:rsidP="002E3696">
            <w:pPr>
              <w:pStyle w:val="Footer"/>
              <w:spacing w:line="276" w:lineRule="auto"/>
              <w:jc w:val="center"/>
            </w:pPr>
          </w:p>
        </w:tc>
      </w:tr>
      <w:tr w:rsidR="00560914" w:rsidRPr="00805436" w14:paraId="47E9A731" w14:textId="77777777" w:rsidTr="002E3696">
        <w:trPr>
          <w:trHeight w:val="278"/>
        </w:trPr>
        <w:tc>
          <w:tcPr>
            <w:tcW w:w="120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9E7BF32" w14:textId="77777777" w:rsidR="00560914" w:rsidRPr="00F124AA" w:rsidRDefault="00560914" w:rsidP="002E3696">
            <w:pPr>
              <w:pStyle w:val="Footer"/>
              <w:spacing w:line="276" w:lineRule="auto"/>
            </w:pPr>
            <w:r>
              <w:t>Jordan</w:t>
            </w:r>
          </w:p>
        </w:tc>
        <w:tc>
          <w:tcPr>
            <w:tcW w:w="1205" w:type="dxa"/>
            <w:tcBorders>
              <w:top w:val="nil"/>
              <w:left w:val="nil"/>
              <w:bottom w:val="single" w:sz="8" w:space="0" w:color="auto"/>
              <w:right w:val="single" w:sz="8" w:space="0" w:color="auto"/>
            </w:tcBorders>
            <w:tcMar>
              <w:top w:w="0" w:type="dxa"/>
              <w:left w:w="108" w:type="dxa"/>
              <w:bottom w:w="0" w:type="dxa"/>
              <w:right w:w="108" w:type="dxa"/>
            </w:tcMar>
          </w:tcPr>
          <w:p w14:paraId="2A9ED7A1" w14:textId="77777777" w:rsidR="00560914" w:rsidRPr="00424379" w:rsidRDefault="00560914" w:rsidP="002E3696">
            <w:pPr>
              <w:pStyle w:val="Footer"/>
              <w:spacing w:line="276" w:lineRule="auto"/>
              <w:jc w:val="center"/>
            </w:pPr>
          </w:p>
        </w:tc>
        <w:tc>
          <w:tcPr>
            <w:tcW w:w="623" w:type="dxa"/>
            <w:tcBorders>
              <w:top w:val="nil"/>
              <w:left w:val="nil"/>
              <w:bottom w:val="single" w:sz="8" w:space="0" w:color="auto"/>
              <w:right w:val="single" w:sz="8" w:space="0" w:color="auto"/>
            </w:tcBorders>
            <w:tcMar>
              <w:top w:w="0" w:type="dxa"/>
              <w:left w:w="108" w:type="dxa"/>
              <w:bottom w:w="0" w:type="dxa"/>
              <w:right w:w="108" w:type="dxa"/>
            </w:tcMar>
          </w:tcPr>
          <w:p w14:paraId="2AC2F5A2" w14:textId="77777777" w:rsidR="00560914" w:rsidRPr="00424379" w:rsidRDefault="00560914" w:rsidP="002E3696">
            <w:pPr>
              <w:jc w:val="center"/>
              <w:rPr>
                <w:szCs w:val="24"/>
              </w:rPr>
            </w:pPr>
          </w:p>
        </w:tc>
        <w:tc>
          <w:tcPr>
            <w:tcW w:w="646" w:type="dxa"/>
            <w:tcBorders>
              <w:top w:val="nil"/>
              <w:left w:val="nil"/>
              <w:bottom w:val="single" w:sz="8" w:space="0" w:color="auto"/>
              <w:right w:val="single" w:sz="8" w:space="0" w:color="auto"/>
            </w:tcBorders>
            <w:tcMar>
              <w:top w:w="0" w:type="dxa"/>
              <w:left w:w="108" w:type="dxa"/>
              <w:bottom w:w="0" w:type="dxa"/>
              <w:right w:w="108" w:type="dxa"/>
            </w:tcMar>
          </w:tcPr>
          <w:p w14:paraId="14561FE5" w14:textId="77777777" w:rsidR="00560914" w:rsidRPr="00424379" w:rsidRDefault="00560914" w:rsidP="002E3696">
            <w:pPr>
              <w:pStyle w:val="Footer"/>
              <w:spacing w:line="276" w:lineRule="auto"/>
              <w:jc w:val="center"/>
            </w:pPr>
          </w:p>
        </w:tc>
        <w:tc>
          <w:tcPr>
            <w:tcW w:w="1161" w:type="dxa"/>
            <w:tcBorders>
              <w:top w:val="nil"/>
              <w:left w:val="nil"/>
              <w:bottom w:val="single" w:sz="8" w:space="0" w:color="auto"/>
              <w:right w:val="single" w:sz="8" w:space="0" w:color="auto"/>
            </w:tcBorders>
            <w:tcMar>
              <w:top w:w="0" w:type="dxa"/>
              <w:left w:w="108" w:type="dxa"/>
              <w:bottom w:w="0" w:type="dxa"/>
              <w:right w:w="108" w:type="dxa"/>
            </w:tcMar>
          </w:tcPr>
          <w:p w14:paraId="47125814" w14:textId="77777777" w:rsidR="00560914" w:rsidRPr="00424379" w:rsidRDefault="00560914" w:rsidP="002E3696">
            <w:pPr>
              <w:pStyle w:val="Footer"/>
              <w:spacing w:line="276" w:lineRule="auto"/>
              <w:jc w:val="center"/>
            </w:pPr>
          </w:p>
        </w:tc>
        <w:tc>
          <w:tcPr>
            <w:tcW w:w="1028" w:type="dxa"/>
            <w:tcBorders>
              <w:top w:val="nil"/>
              <w:left w:val="nil"/>
              <w:bottom w:val="single" w:sz="8" w:space="0" w:color="auto"/>
              <w:right w:val="single" w:sz="8" w:space="0" w:color="auto"/>
            </w:tcBorders>
            <w:tcMar>
              <w:top w:w="0" w:type="dxa"/>
              <w:left w:w="108" w:type="dxa"/>
              <w:bottom w:w="0" w:type="dxa"/>
              <w:right w:w="108" w:type="dxa"/>
            </w:tcMar>
          </w:tcPr>
          <w:p w14:paraId="25C9C079" w14:textId="77777777" w:rsidR="00560914" w:rsidRPr="00424379" w:rsidRDefault="00560914" w:rsidP="002E3696">
            <w:pPr>
              <w:pStyle w:val="Footer"/>
              <w:spacing w:line="276" w:lineRule="auto"/>
              <w:jc w:val="center"/>
            </w:pPr>
          </w:p>
        </w:tc>
      </w:tr>
      <w:tr w:rsidR="00560914" w:rsidRPr="00805436" w14:paraId="5486177D" w14:textId="77777777" w:rsidTr="002E3696">
        <w:trPr>
          <w:trHeight w:val="292"/>
        </w:trPr>
        <w:tc>
          <w:tcPr>
            <w:tcW w:w="120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9BFD658" w14:textId="77777777" w:rsidR="00560914" w:rsidRPr="00805436" w:rsidRDefault="00560914" w:rsidP="002E3696">
            <w:pPr>
              <w:pStyle w:val="Footer"/>
              <w:spacing w:line="276" w:lineRule="auto"/>
            </w:pPr>
            <w:r>
              <w:t>Pratt</w:t>
            </w:r>
          </w:p>
        </w:tc>
        <w:tc>
          <w:tcPr>
            <w:tcW w:w="1205" w:type="dxa"/>
            <w:tcBorders>
              <w:top w:val="nil"/>
              <w:left w:val="nil"/>
              <w:bottom w:val="single" w:sz="8" w:space="0" w:color="auto"/>
              <w:right w:val="single" w:sz="8" w:space="0" w:color="auto"/>
            </w:tcBorders>
            <w:tcMar>
              <w:top w:w="0" w:type="dxa"/>
              <w:left w:w="108" w:type="dxa"/>
              <w:bottom w:w="0" w:type="dxa"/>
              <w:right w:w="108" w:type="dxa"/>
            </w:tcMar>
          </w:tcPr>
          <w:p w14:paraId="7F8EDC1C" w14:textId="77777777" w:rsidR="00560914" w:rsidRPr="00424379" w:rsidRDefault="00560914" w:rsidP="002E3696">
            <w:pPr>
              <w:pStyle w:val="Footer"/>
              <w:spacing w:line="276" w:lineRule="auto"/>
              <w:jc w:val="center"/>
            </w:pPr>
          </w:p>
        </w:tc>
        <w:tc>
          <w:tcPr>
            <w:tcW w:w="623" w:type="dxa"/>
            <w:tcBorders>
              <w:top w:val="nil"/>
              <w:left w:val="nil"/>
              <w:bottom w:val="single" w:sz="8" w:space="0" w:color="auto"/>
              <w:right w:val="single" w:sz="8" w:space="0" w:color="auto"/>
            </w:tcBorders>
            <w:tcMar>
              <w:top w:w="0" w:type="dxa"/>
              <w:left w:w="108" w:type="dxa"/>
              <w:bottom w:w="0" w:type="dxa"/>
              <w:right w:w="108" w:type="dxa"/>
            </w:tcMar>
          </w:tcPr>
          <w:p w14:paraId="269F1ED3" w14:textId="77777777" w:rsidR="00560914" w:rsidRPr="00424379" w:rsidRDefault="00560914" w:rsidP="002E3696">
            <w:pPr>
              <w:jc w:val="center"/>
              <w:rPr>
                <w:szCs w:val="24"/>
              </w:rPr>
            </w:pPr>
          </w:p>
        </w:tc>
        <w:tc>
          <w:tcPr>
            <w:tcW w:w="646" w:type="dxa"/>
            <w:tcBorders>
              <w:top w:val="nil"/>
              <w:left w:val="nil"/>
              <w:bottom w:val="single" w:sz="8" w:space="0" w:color="auto"/>
              <w:right w:val="single" w:sz="8" w:space="0" w:color="auto"/>
            </w:tcBorders>
            <w:tcMar>
              <w:top w:w="0" w:type="dxa"/>
              <w:left w:w="108" w:type="dxa"/>
              <w:bottom w:w="0" w:type="dxa"/>
              <w:right w:w="108" w:type="dxa"/>
            </w:tcMar>
          </w:tcPr>
          <w:p w14:paraId="416E59D9" w14:textId="77777777" w:rsidR="00560914" w:rsidRPr="00424379" w:rsidRDefault="00560914" w:rsidP="002E3696">
            <w:pPr>
              <w:pStyle w:val="Footer"/>
              <w:spacing w:line="276" w:lineRule="auto"/>
              <w:jc w:val="center"/>
            </w:pPr>
          </w:p>
        </w:tc>
        <w:tc>
          <w:tcPr>
            <w:tcW w:w="1161" w:type="dxa"/>
            <w:tcBorders>
              <w:top w:val="nil"/>
              <w:left w:val="nil"/>
              <w:bottom w:val="single" w:sz="8" w:space="0" w:color="auto"/>
              <w:right w:val="single" w:sz="8" w:space="0" w:color="auto"/>
            </w:tcBorders>
            <w:tcMar>
              <w:top w:w="0" w:type="dxa"/>
              <w:left w:w="108" w:type="dxa"/>
              <w:bottom w:w="0" w:type="dxa"/>
              <w:right w:w="108" w:type="dxa"/>
            </w:tcMar>
          </w:tcPr>
          <w:p w14:paraId="4179A177" w14:textId="77777777" w:rsidR="00560914" w:rsidRPr="00424379" w:rsidRDefault="00560914" w:rsidP="002E3696">
            <w:pPr>
              <w:pStyle w:val="Footer"/>
              <w:spacing w:line="276" w:lineRule="auto"/>
              <w:jc w:val="center"/>
            </w:pPr>
          </w:p>
        </w:tc>
        <w:tc>
          <w:tcPr>
            <w:tcW w:w="1028" w:type="dxa"/>
            <w:tcBorders>
              <w:top w:val="nil"/>
              <w:left w:val="nil"/>
              <w:bottom w:val="single" w:sz="8" w:space="0" w:color="auto"/>
              <w:right w:val="single" w:sz="8" w:space="0" w:color="auto"/>
            </w:tcBorders>
            <w:tcMar>
              <w:top w:w="0" w:type="dxa"/>
              <w:left w:w="108" w:type="dxa"/>
              <w:bottom w:w="0" w:type="dxa"/>
              <w:right w:w="108" w:type="dxa"/>
            </w:tcMar>
          </w:tcPr>
          <w:p w14:paraId="72341E94" w14:textId="77777777" w:rsidR="00560914" w:rsidRPr="00424379" w:rsidRDefault="00560914" w:rsidP="002E3696">
            <w:pPr>
              <w:pStyle w:val="Footer"/>
              <w:spacing w:line="276" w:lineRule="auto"/>
              <w:jc w:val="center"/>
            </w:pPr>
          </w:p>
        </w:tc>
      </w:tr>
      <w:tr w:rsidR="00560914" w:rsidRPr="00805436" w14:paraId="1B239899" w14:textId="77777777" w:rsidTr="002E3696">
        <w:trPr>
          <w:trHeight w:val="278"/>
        </w:trPr>
        <w:tc>
          <w:tcPr>
            <w:tcW w:w="120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73FFCD7" w14:textId="77777777" w:rsidR="00560914" w:rsidRPr="00805436" w:rsidRDefault="00560914" w:rsidP="002E3696">
            <w:pPr>
              <w:pStyle w:val="Footer"/>
              <w:spacing w:line="276" w:lineRule="auto"/>
            </w:pPr>
            <w:r>
              <w:t>Coppola</w:t>
            </w:r>
          </w:p>
        </w:tc>
        <w:tc>
          <w:tcPr>
            <w:tcW w:w="1205" w:type="dxa"/>
            <w:tcBorders>
              <w:top w:val="nil"/>
              <w:left w:val="nil"/>
              <w:bottom w:val="single" w:sz="8" w:space="0" w:color="auto"/>
              <w:right w:val="single" w:sz="8" w:space="0" w:color="auto"/>
            </w:tcBorders>
            <w:tcMar>
              <w:top w:w="0" w:type="dxa"/>
              <w:left w:w="108" w:type="dxa"/>
              <w:bottom w:w="0" w:type="dxa"/>
              <w:right w:w="108" w:type="dxa"/>
            </w:tcMar>
          </w:tcPr>
          <w:p w14:paraId="2CD38332" w14:textId="77777777" w:rsidR="00560914" w:rsidRPr="00424379" w:rsidRDefault="00560914" w:rsidP="002E3696">
            <w:pPr>
              <w:pStyle w:val="Footer"/>
              <w:spacing w:line="276" w:lineRule="auto"/>
              <w:jc w:val="center"/>
            </w:pPr>
          </w:p>
        </w:tc>
        <w:tc>
          <w:tcPr>
            <w:tcW w:w="623" w:type="dxa"/>
            <w:tcBorders>
              <w:top w:val="nil"/>
              <w:left w:val="nil"/>
              <w:bottom w:val="single" w:sz="8" w:space="0" w:color="auto"/>
              <w:right w:val="single" w:sz="8" w:space="0" w:color="auto"/>
            </w:tcBorders>
            <w:tcMar>
              <w:top w:w="0" w:type="dxa"/>
              <w:left w:w="108" w:type="dxa"/>
              <w:bottom w:w="0" w:type="dxa"/>
              <w:right w:w="108" w:type="dxa"/>
            </w:tcMar>
          </w:tcPr>
          <w:p w14:paraId="495CECC1" w14:textId="77777777" w:rsidR="00560914" w:rsidRPr="00424379" w:rsidRDefault="00560914" w:rsidP="002E3696">
            <w:pPr>
              <w:pStyle w:val="Footer"/>
              <w:spacing w:line="276" w:lineRule="auto"/>
              <w:jc w:val="center"/>
            </w:pPr>
          </w:p>
        </w:tc>
        <w:tc>
          <w:tcPr>
            <w:tcW w:w="646" w:type="dxa"/>
            <w:tcBorders>
              <w:top w:val="nil"/>
              <w:left w:val="nil"/>
              <w:bottom w:val="single" w:sz="8" w:space="0" w:color="auto"/>
              <w:right w:val="single" w:sz="8" w:space="0" w:color="auto"/>
            </w:tcBorders>
            <w:tcMar>
              <w:top w:w="0" w:type="dxa"/>
              <w:left w:w="108" w:type="dxa"/>
              <w:bottom w:w="0" w:type="dxa"/>
              <w:right w:w="108" w:type="dxa"/>
            </w:tcMar>
          </w:tcPr>
          <w:p w14:paraId="0CF38EEB" w14:textId="77777777" w:rsidR="00560914" w:rsidRPr="00424379" w:rsidRDefault="00560914" w:rsidP="002E3696">
            <w:pPr>
              <w:pStyle w:val="Footer"/>
              <w:spacing w:line="276" w:lineRule="auto"/>
              <w:jc w:val="center"/>
            </w:pPr>
          </w:p>
        </w:tc>
        <w:tc>
          <w:tcPr>
            <w:tcW w:w="1161" w:type="dxa"/>
            <w:tcBorders>
              <w:top w:val="nil"/>
              <w:left w:val="nil"/>
              <w:bottom w:val="single" w:sz="8" w:space="0" w:color="auto"/>
              <w:right w:val="single" w:sz="8" w:space="0" w:color="auto"/>
            </w:tcBorders>
            <w:tcMar>
              <w:top w:w="0" w:type="dxa"/>
              <w:left w:w="108" w:type="dxa"/>
              <w:bottom w:w="0" w:type="dxa"/>
              <w:right w:w="108" w:type="dxa"/>
            </w:tcMar>
          </w:tcPr>
          <w:p w14:paraId="76BE88F0" w14:textId="77777777" w:rsidR="00560914" w:rsidRPr="00424379" w:rsidRDefault="00560914" w:rsidP="002E3696">
            <w:pPr>
              <w:pStyle w:val="Footer"/>
              <w:spacing w:line="276" w:lineRule="auto"/>
              <w:jc w:val="center"/>
            </w:pPr>
          </w:p>
        </w:tc>
        <w:tc>
          <w:tcPr>
            <w:tcW w:w="1028" w:type="dxa"/>
            <w:tcBorders>
              <w:top w:val="nil"/>
              <w:left w:val="nil"/>
              <w:bottom w:val="single" w:sz="8" w:space="0" w:color="auto"/>
              <w:right w:val="single" w:sz="8" w:space="0" w:color="auto"/>
            </w:tcBorders>
            <w:tcMar>
              <w:top w:w="0" w:type="dxa"/>
              <w:left w:w="108" w:type="dxa"/>
              <w:bottom w:w="0" w:type="dxa"/>
              <w:right w:w="108" w:type="dxa"/>
            </w:tcMar>
          </w:tcPr>
          <w:p w14:paraId="0698488A" w14:textId="77777777" w:rsidR="00560914" w:rsidRPr="00424379" w:rsidRDefault="00560914" w:rsidP="002E3696">
            <w:pPr>
              <w:jc w:val="center"/>
              <w:rPr>
                <w:szCs w:val="24"/>
              </w:rPr>
            </w:pPr>
          </w:p>
        </w:tc>
      </w:tr>
    </w:tbl>
    <w:p w14:paraId="29278F0A" w14:textId="4EF805DC" w:rsidR="00560914" w:rsidRPr="000A6BDA" w:rsidRDefault="00560914" w:rsidP="00560914">
      <w:pPr>
        <w:rPr>
          <w:szCs w:val="24"/>
        </w:rPr>
      </w:pPr>
      <w:r>
        <w:rPr>
          <w:b/>
          <w:szCs w:val="24"/>
        </w:rPr>
        <w:t xml:space="preserve">  </w:t>
      </w:r>
    </w:p>
    <w:p w14:paraId="6DA73936" w14:textId="77777777" w:rsidR="00560914" w:rsidRDefault="00560914" w:rsidP="00560914">
      <w:pPr>
        <w:rPr>
          <w:szCs w:val="24"/>
        </w:rPr>
      </w:pPr>
    </w:p>
    <w:p w14:paraId="12519DBA" w14:textId="0077A338" w:rsidR="00560914" w:rsidRPr="00653BBB" w:rsidRDefault="00560914" w:rsidP="00560914">
      <w:pPr>
        <w:pStyle w:val="NoSpacing"/>
      </w:pPr>
      <w:r>
        <w:rPr>
          <w:u w:val="single"/>
        </w:rPr>
        <w:tab/>
      </w:r>
      <w:r>
        <w:rPr>
          <w:u w:val="single"/>
        </w:rPr>
        <w:tab/>
      </w:r>
      <w:r>
        <w:rPr>
          <w:u w:val="single"/>
        </w:rPr>
        <w:tab/>
      </w:r>
      <w:r>
        <w:tab/>
      </w:r>
    </w:p>
    <w:p w14:paraId="601CA08A" w14:textId="77777777" w:rsidR="00560914" w:rsidRPr="00805436" w:rsidRDefault="00560914" w:rsidP="00560914">
      <w:pPr>
        <w:pStyle w:val="NoSpacing"/>
      </w:pPr>
      <w:r w:rsidRPr="00805436">
        <w:t>Kelli Danieli</w:t>
      </w:r>
      <w:r>
        <w:t>, RMC</w:t>
      </w:r>
    </w:p>
    <w:p w14:paraId="4547C246" w14:textId="77777777" w:rsidR="00560914" w:rsidRPr="00805436" w:rsidRDefault="00560914" w:rsidP="00560914">
      <w:pPr>
        <w:rPr>
          <w:szCs w:val="24"/>
        </w:rPr>
      </w:pPr>
      <w:r w:rsidRPr="00805436">
        <w:rPr>
          <w:color w:val="000000"/>
          <w:szCs w:val="24"/>
        </w:rPr>
        <w:t xml:space="preserve">Municipal Clerk                                        </w:t>
      </w:r>
    </w:p>
    <w:p w14:paraId="437E4995" w14:textId="43AE3622" w:rsidR="00CC01F4" w:rsidRPr="00CC01F4" w:rsidRDefault="00CC01F4" w:rsidP="00CC01F4">
      <w:pPr>
        <w:jc w:val="both"/>
        <w:rPr>
          <w:rFonts w:eastAsia="Calibri" w:cs="Times New Roman"/>
          <w:bCs/>
          <w:szCs w:val="24"/>
        </w:rPr>
      </w:pPr>
      <w:r w:rsidRPr="00D93D2D">
        <w:rPr>
          <w:rFonts w:cs="Times New Roman"/>
          <w:b/>
          <w:bCs/>
          <w:szCs w:val="24"/>
        </w:rPr>
        <w:tab/>
      </w:r>
      <w:r w:rsidRPr="00D93D2D">
        <w:rPr>
          <w:rFonts w:cs="Times New Roman"/>
          <w:b/>
          <w:bCs/>
          <w:szCs w:val="24"/>
        </w:rPr>
        <w:tab/>
      </w:r>
      <w:r w:rsidRPr="00D93D2D">
        <w:rPr>
          <w:rFonts w:cs="Times New Roman"/>
          <w:b/>
          <w:bCs/>
          <w:szCs w:val="24"/>
        </w:rPr>
        <w:tab/>
      </w:r>
      <w:r w:rsidRPr="00D93D2D">
        <w:rPr>
          <w:rFonts w:cs="Times New Roman"/>
          <w:b/>
          <w:bCs/>
          <w:szCs w:val="24"/>
        </w:rPr>
        <w:tab/>
      </w:r>
      <w:r w:rsidRPr="00D93D2D">
        <w:rPr>
          <w:rFonts w:cs="Times New Roman"/>
          <w:b/>
          <w:bCs/>
          <w:szCs w:val="24"/>
        </w:rPr>
        <w:tab/>
      </w:r>
      <w:r w:rsidRPr="00D93D2D">
        <w:rPr>
          <w:rFonts w:cs="Times New Roman"/>
          <w:b/>
          <w:bCs/>
          <w:szCs w:val="24"/>
        </w:rPr>
        <w:tab/>
      </w:r>
      <w:r w:rsidRPr="00D93D2D">
        <w:rPr>
          <w:rFonts w:cs="Times New Roman"/>
          <w:b/>
          <w:bCs/>
          <w:szCs w:val="24"/>
        </w:rPr>
        <w:tab/>
      </w:r>
      <w:r w:rsidRPr="00D93D2D">
        <w:rPr>
          <w:rFonts w:cs="Times New Roman"/>
          <w:b/>
          <w:bCs/>
          <w:szCs w:val="24"/>
        </w:rPr>
        <w:tab/>
      </w:r>
    </w:p>
    <w:p w14:paraId="64DE70E6" w14:textId="77777777" w:rsidR="0018624A" w:rsidRDefault="0018624A" w:rsidP="00DE6C20">
      <w:pPr>
        <w:jc w:val="both"/>
        <w:rPr>
          <w:rFonts w:eastAsia="Calibri" w:cs="Times New Roman"/>
          <w:bCs/>
          <w:szCs w:val="24"/>
        </w:rPr>
      </w:pPr>
    </w:p>
    <w:p w14:paraId="12C8AB9F" w14:textId="77777777" w:rsidR="00632F73" w:rsidRPr="00632F73" w:rsidRDefault="00632F73" w:rsidP="00DE6C20">
      <w:pPr>
        <w:jc w:val="both"/>
        <w:rPr>
          <w:bCs/>
        </w:rPr>
      </w:pPr>
    </w:p>
    <w:sectPr w:rsidR="00632F73" w:rsidRPr="00632F7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031FC5"/>
    <w:multiLevelType w:val="hybridMultilevel"/>
    <w:tmpl w:val="4DE0F9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482039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MwsDSzsDQ0NjUEAiUdpeDU4uLM/DyQAsNaAPHd+30sAAAA"/>
  </w:docVars>
  <w:rsids>
    <w:rsidRoot w:val="000F26A5"/>
    <w:rsid w:val="000A1DEB"/>
    <w:rsid w:val="000F26A5"/>
    <w:rsid w:val="0018624A"/>
    <w:rsid w:val="001A7F7F"/>
    <w:rsid w:val="00210E15"/>
    <w:rsid w:val="003D7496"/>
    <w:rsid w:val="00520A4C"/>
    <w:rsid w:val="00560914"/>
    <w:rsid w:val="00632F73"/>
    <w:rsid w:val="00641AE8"/>
    <w:rsid w:val="00697906"/>
    <w:rsid w:val="006A0EC5"/>
    <w:rsid w:val="007A2920"/>
    <w:rsid w:val="007E5BC6"/>
    <w:rsid w:val="00872480"/>
    <w:rsid w:val="009910D6"/>
    <w:rsid w:val="009962B8"/>
    <w:rsid w:val="009A741F"/>
    <w:rsid w:val="009D31A3"/>
    <w:rsid w:val="00AB4160"/>
    <w:rsid w:val="00CC01F4"/>
    <w:rsid w:val="00D81CF2"/>
    <w:rsid w:val="00DB553B"/>
    <w:rsid w:val="00DE6C20"/>
    <w:rsid w:val="00E874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DCA1D"/>
  <w15:chartTrackingRefBased/>
  <w15:docId w15:val="{06C63014-DDE8-4BF5-932E-37315BFB8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31A3"/>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553B"/>
    <w:pPr>
      <w:ind w:left="720"/>
      <w:contextualSpacing/>
    </w:pPr>
  </w:style>
  <w:style w:type="paragraph" w:styleId="NoSpacing">
    <w:name w:val="No Spacing"/>
    <w:uiPriority w:val="1"/>
    <w:qFormat/>
    <w:rsid w:val="00560914"/>
    <w:pPr>
      <w:spacing w:after="0" w:line="240" w:lineRule="auto"/>
    </w:pPr>
    <w:rPr>
      <w:rFonts w:ascii="Times New Roman" w:hAnsi="Times New Roman"/>
      <w:sz w:val="24"/>
    </w:rPr>
  </w:style>
  <w:style w:type="paragraph" w:styleId="Footer">
    <w:name w:val="footer"/>
    <w:basedOn w:val="Normal"/>
    <w:link w:val="FooterChar"/>
    <w:uiPriority w:val="99"/>
    <w:unhideWhenUsed/>
    <w:rsid w:val="00560914"/>
    <w:pPr>
      <w:spacing w:after="0" w:line="240" w:lineRule="auto"/>
    </w:pPr>
    <w:rPr>
      <w:rFonts w:cs="Times New Roman"/>
      <w:szCs w:val="24"/>
    </w:rPr>
  </w:style>
  <w:style w:type="character" w:customStyle="1" w:styleId="FooterChar">
    <w:name w:val="Footer Char"/>
    <w:basedOn w:val="DefaultParagraphFont"/>
    <w:link w:val="Footer"/>
    <w:uiPriority w:val="99"/>
    <w:rsid w:val="0056091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3</Pages>
  <Words>998</Words>
  <Characters>5592</Characters>
  <Application>Microsoft Office Word</Application>
  <DocSecurity>0</DocSecurity>
  <Lines>174</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Taylor Derleth</dc:creator>
  <cp:keywords/>
  <dc:description/>
  <cp:lastModifiedBy>Kelli Danieli</cp:lastModifiedBy>
  <cp:revision>8</cp:revision>
  <cp:lastPrinted>2021-05-21T12:22:00Z</cp:lastPrinted>
  <dcterms:created xsi:type="dcterms:W3CDTF">2026-01-30T20:17:00Z</dcterms:created>
  <dcterms:modified xsi:type="dcterms:W3CDTF">2026-02-06T19:25:00Z</dcterms:modified>
</cp:coreProperties>
</file>